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E-4469/2006 vom 16. September 2008</w:t>
      </w:r>
    </w:p>
    <w:p>
      <w:r>
        <w:t>Bundesverwaltungsgericht, 2008-09-16, DE</w:t>
      </w:r>
    </w:p>
    <w:p>
      <w:r>
        <w:rPr>
          <w:b/>
        </w:rPr>
        <w:t xml:space="preserve">Quelle: </w:t>
      </w:r>
      <w:r>
        <w:t>https://mcp.opencaselaw.ch/entscheid/bvger_E-4469_2006</w:t>
      </w:r>
    </w:p>
    <w:p>
      <w:r>
        <w:t>FR: TAF E-4469/2006 du 16 septembre 2008</w:t>
      </w:r>
    </w:p>
    <w:p>
      <w:r>
        <w:t>IT: TAF E-4469/2006 del 16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1.4</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Wie bereits in der Zwischenverfügung vom 18. Februar 2005 festgestellt, richtet sich die Beschwerde ausschliesslich gegen den angeordneten Vollzug der Wegweisung. Die Ziffern 1 (Verneinung der Flüchtlingseigenschaft) und 2 (Ablehnung des Asylgesuchs) des Dispositivs der Verfügung des BFM vom 13. Januar 2005 sind somit mangels Anfechtung in Rechtskraft erwachsen. Auch die Wegweisung als solche ist nicht mehr zu überprüfen (Ziffer 3 des Verfügungsdispositivs). Gegenstand des vorliegenden Beschwerdeverfahrens bildet somit lediglich die Frage, ob allenfalls wegen Unzulässigkeit, Unzumutbarkeit oder Unmöglichkeit des Vollzugs der Wegweisung die vorläufige Aufnahme anzuordnen ist (Art. 44 Abs. 2 AsylG i.V.m. Art. 83 Abs. 4 des Bundesgesetzes vom 16. Dezember 2005 über die Ausländerinnen und Ausländer [AuG, SR 142.20]). Es ist deshalb zu prüfen, ob die Vorinstanz den Wegweisungsvollzug zu Recht angeordnet hat.</w:t>
      </w:r>
    </w:p>
    <w:p>
      <w:r>
        <w:rPr>
          <w:b/>
        </w:rPr>
        <w:t>E. 3.1</w:t>
      </w:r>
    </w:p>
    <w:p>
      <w:r>
        <w:t>Ist der Vollzug der Wegweisung nicht möglich, nicht zulässig oder nicht zumutbar, so regelt das Bundesamt das Anwesenheitsverhältnis nach den gesetzlichen Bestimmungen über die vorläufige Aufnahme (Art. 44 Abs. 2 AsylG i.V.m. Art 83 Abs. 1 AuG),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Indes ist die vorläufige Aufnahme gestützt auf Art. 44 Abs. 3 aAsylG (schwerwiegende persönliche Notlage) im Rahmen der genannten Gesetzesänderung aufgehoben worden.</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rechtskräftig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S.122, mit weiteren Hinweisen; EGMR, Bensaid gegen Grossbritannien, Urteil vom 6. Februar 2001, Recueil des arrêts et décisions 2001-I, S. 327 ff.). Die allgemeine Menschenrechtssituation in Abidjan lässt den Wegweisungsvollzug dorthin zum heutigen Zeitpunkt nicht als unzulässig erscheinen, zumal sich diese seit dem Friedensabkommen von Ouagadougou im März vergangenen Jahres schrittweise verbessert hat, wiewohl noch Vieles zu tun bleibt (vgl. E. 5.2.1 nachfolgend). Darüber hinaus ist festzuhalten, dass der Europäische Gerichtshof für Menschenrechte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F. Haefeli, Aufenthalt durch Krankheit, in: Schweizerisches Zentralblatt für Staats- und Verwaltungsrecht 11/2006, S. 564 f. mit Hinweis auf M. Caroni, Die Praxis des Europäischen Gerichtshofes für Menschenrechte im Bereich des Ausländer- und Asylrechtes, in: A. Achermann, M. Caroni, A. Epiney, W. Kälin, M. Son Nguyen (Hrsg.), Jahrbuch für Migrationsrecht 2005/2006, Bern 2006, S. 194 und Die Praxis des Europäischen Gerichtshofes für Menschenrechte im Bereich des Ausländer- und Asylrechtes, in: A. Achermann, A. Epiney, W. Kälin, M.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 38, Beschwerde Nr. 44599/98; Unzulässigkeitsentscheid des EGMR vom 29. Juni 2004 i.S. Salkic und andere gegen Schweden, Nr. 7702/04, S. 10 [englische Version]; EMARK 2004 Nr. 6, E. 7b, S. 41 f. und Nr. 7, E. 5c.bb, S. 47 f.; Bundesgerichtsurteil vom 30. September 2002 i.S. A. und B. gegen Service de la population du canton de Vaud, E. 2.3, angeführt in: SZIER 3/2003, S. 308; Bundesgerichtsurteil vom 3. Februar 2004 i.S. A. alias X. gegen Commission de libération du canton de Vaud et Tribunal cantonal du canton de Vaud [6A.87/2003], E. 4.2 angeführt in: SZIER 3/2004, S. 297). Nach dem Gesagten bilden auch die geltend gemachten und durch Arztberichte dokumentierten psychischen Probleme des Beschwerdeführers kein völkerrechtliches Wegweisungshindernis.</w:t>
      </w:r>
    </w:p>
    <w:p>
      <w:r>
        <w:rPr>
          <w:b/>
        </w:rPr>
        <w:t>E. 4.4</w:t>
      </w:r>
    </w:p>
    <w:p>
      <w:r>
        <w:t>Insgesamt erweist sich der Wegweisungsvollzug mithin zum heutigen Zeitpunkt als zulässig.</w:t>
      </w:r>
    </w:p>
    <w:p>
      <w:r>
        <w:rPr>
          <w:b/>
        </w:rPr>
        <w:t>E. 5.1</w:t>
      </w:r>
    </w:p>
    <w:p>
      <w:r>
        <w:t>Aus humanitären Gründen, nicht in Erfüllung einer völkerrechtlichen Verpflichtung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w:t>
      </w:r>
    </w:p>
    <w:p>
      <w:r>
        <w:rPr>
          <w:b/>
        </w:rPr>
        <w:t>E. 5.2</w:t>
      </w:r>
    </w:p>
    <w:p>
      <w:r>
        <w:t>Die Vorinstanz führte in der angefochtenen Verfügung und in ihren Vernehmlassungen aus, dass weder die politische Lage an der Côte d'Ivoire noch andere Gründe gegen die Zumutbarkeit des Wegweisungsvollzugs sprechen würden. Insbesondere sei die Behandlung der vom Beschwerdeführer vorgebrachten gesundheitlichen Probleme psychischer Natur und an der Côte d'Ivoire grundsätzlich gewährleistet. Bei einer Rückkehr würde der Beschwerdeführer die entsprechende medizinische Infrastruktur seines Heimatlandes (in Abidjan existierten drei Kliniken respektive Spitäler, wo psychische Leiden behandelt werden könnten) in Anspruch nehmen können. Im Übrigen verfüge der Beschwerdeführer in Abidjan über ein intaktes Beziehungsnetz. Der Beschwerdeführer macht zur Begründung seiner Beschwerde geltend, dass er nicht mehr in sein Heimatland zurückkehren könne, da eine Rückkehr mit einer konkreten Gefährdung seiner Person verbunden wäre. Wegen der unsicheren Sicherheitslage in der Côte d'Ivoire wäre er in seinem Heimatland nicht mehr sicher, weshalb es ihm zum heutigen Zeitpunkt nicht zuzumuten sei, in sein Heimatland zurückzukehren. Dieser Gedanke mache ihm sehr zu schaffen, weswegen er seit kurzem in psychiatrischer Behandlung sei.</w:t>
      </w:r>
    </w:p>
    <w:p>
      <w:r>
        <w:rPr>
          <w:b/>
        </w:rPr>
        <w:t>E. 5.2.1</w:t>
      </w:r>
    </w:p>
    <w:p>
      <w:r>
        <w:t>In Bezug auf die allgemeine Lage in der Elfenbeinküste kann auf die vom Bundesverwaltungsgericht vorgenommene Einschätzung der Lage in einem kürzlich ergangenen Urteil verwiesen werden (D-4477/2006, E. 8.2 und 8.3). Das Gericht stellt dort zusammenfassend fest, dass im Rahmen des Abkommens von Ouagadougou vom März 2007, welches - im Unterschied zu früheren Übereinkommen - die wichtigsten politischen Akteure in der Regierung vereint, zahlreiche offene Fragen gelöst werden konnten beziehungsweise mit der Umsetzung erfolgreich begonnen wurde. Insbesondere sieht es eine positive Entwicklung der allgemeinen Sicherheits- und Menschenrechtslage und kommt insgesamt zum Schluss, dass in der Côte d'Ivoire keine Kriegs- oder Bürgerkriegssituation und auch keine Situation allgemeiner Gewalt herrscht. Für allgemein zumutbar erachtet es grundsätzlich die Rückkehr von jungen, gesunden Männern in den Grossraum Abidjan, wenn sie bereits vor ihrer Ausreise dort gelebt haben oder aber dort über ein familiäres Netz verfügen. Zu prüfen bleibt, ob persönliche Gründe des Beschwerdeführers den Wegweisungsvollzug als nicht zumutbar erscheinen lassen.</w:t>
      </w:r>
    </w:p>
    <w:p>
      <w:r>
        <w:rPr>
          <w:b/>
        </w:rPr>
        <w:t>E. 5.2.2</w:t>
      </w:r>
    </w:p>
    <w:p>
      <w:r>
        <w:t>Aus den Akten ergibt sich, dass der (...)-jährige Beschwerdeführer seit seiner Geburt in Abidjan lebte (vgl. A 1/9, S. 1). Es ist nicht in Abrede zu stellen, dass der Beschwerdeführer bei einer Rückkehr in sein Heimatland mit gewissen Schwierigkeiten konfrontiert sein könnte. Gemäss seinen Angaben ist jedoch davon auszugehen, dass auch im heutigen Zeitpunkt noch Verwandte (...) in seiner Heimatregion wohnen, womit er bei einer Rückkehr dorthin ein soziales Beziehungsnetz vorfindet (vgl. A 1/9, S. 3). Auch wenn der Einstieg ins Berufsleben infolge der wirtschaftlichen Situation im Heimatland für den Beschwerdeführer nicht einfach sein dürfte, ist es ihm zuzumuten, sich um eine Arbeit zu bemühen, um für sich eine Existenzgrundlage zu schaffen, zumal er über eine gute Schulbildung (...) sowie Berufserfahrung als (...) verfügt, was ihm ermöglichen sollte, sich in den Arbeitsmarkt integrieren zu können. Aufgrund der Aktenlage ist somit insgesamt nicht davon auszugehen, dass der Beschwerdeführer bei seiner Rückkehr in seine Heimat in eine existenzbedrohende Situation geraten würde. Unter diesem Aspekt erweist sich der Vollzug der Wegweisung klarerweise als zumutbar.</w:t>
      </w:r>
    </w:p>
    <w:p>
      <w:r>
        <w:rPr>
          <w:b/>
        </w:rPr>
        <w:t>E. 5.2.3</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die weiterhin zutreffende Praxis der ARK, publiziert in: EMARK 2003 Nr. 24 E. 5b S. 154 ff.). Auch wenn die Behandlungsmöglichkeiten im Herkunftsland nicht dem medizinischen Standard in der Schweiz entsprechen, ist allein der Vollzug noch nicht unzumutbar; hingegen ist dann auf einen Vollzug zu verzichten, wenn die ungenügende Möglichkeit der Weiterbehandlung eine drastische und lebensbedrohende Verschlechterung des Gesundheitszustandes nach sich zieht (vgl. EMARK 2003 Nr. 24 S. 157 f. E. 5b; 2004 Nr. 7 E. 5d). Der Beschwerdeführer brachte erstmals in seiner Beschwerde vor, dass er an psychischen Problemen leide und deswegen in Behandlung sei. In den ärztlichen Zeugnissen vom 30. März 2005 und vom 16. Juli 2008 wurden bei ihm eine mittelschwere bis schwere Depression mit somatischem Syndrom (F32.1) sowie an einer posttraumatischen Belastungsstörung (F43.1) diagnostiziert. Gemäss dem am 16. Juli 2008 von den UPD eingereichten aktuellen - und damit für die Beurteilung der gesundheitlichen Situation nunmehr massgebenden -ärztlichen Zeugnis habe in einer ersten medikamentösen Behandlungsphase eine Besserung des Zustandes des Beschwerdeführers festgestellt werden können; später habe er aus Angst und Beeinflussung von Bekannten die Therapie jedoch selbstständig wieder abgesetzt und sei den abgemachten Konsultationsterminen ferngeblieben. Obschon nicht bestritten wird, dass der Beschwerdeführer als Folge der geltend gemachten und vom BFM in dessen Verfügung nicht angezweifelten Übergriffe tatsächlich unter Angstzuständen und psychischen Problemen gelitten hat, bleibt anzumerken, dass er sich wegen seiner Probleme in Abidjan seit seiner Ausreise aus seinem Heimatland während 11 Monaten nicht in ärztliche Behandlung begeben hat und trotz der traumatisierenden Erlebnisse offensichtlich auch nicht auf eine solche angewiesen ist. Des Weiteren wies der Beschwerdeführer auch anlässlich der Befragungen vor den Asylbehörden nicht darauf hin, er leide unter psychischen Störungen und benötige eine ärztliche Behandlung, weshalb anzunehmen ist, eine solche habe sich aus seiner Sicht nicht aufgedrängt beziehungsweise nicht als unverzichtbar erwiesen. Auch ist nicht nachvollziehbar, dass er aufgrund der Beeinflussung von Bekannten seine Therapie abrupt absetzte, was insgesamt die Vermutung aufkommen lässt, der Beschwerdeführer leide nicht unter derart gravierenden gesundheitlichen Problemen, welche eine psychiatrische Behandlung hier in der Schweiz notwendig erscheinen liessen. Zudem liegen aufgrund der eingereichten Arztzeugnisse auch keine detaillierten und konkreten Hinweise vor, wonach eine Rückkehr des Beschwerdeführers nach Abidjan zu einem Rückfall führen könnte.</w:t>
      </w:r>
    </w:p>
    <w:p>
      <w:r>
        <w:rPr>
          <w:b/>
        </w:rPr>
        <w:t>E. 5.2.4</w:t>
      </w:r>
    </w:p>
    <w:p>
      <w:r>
        <w:t>Sollte der Beschwerdeführer im Heimatland wider Erwarten eine ärztliche Behandlung beanspruchen müssen, ist eine solche nach den Erkenntnissen des Bundesverwaltungsgerichts auch dort möglich. Zwar gebe es keine speziellen Behandlungsmöglichkeiten für eine posttraumatische Belastungsstörung, hingegen aber werden in der Côte d'Ivoire seit dem Abschluss des Friedensabkommens im März 2007 Kliniken und Spezialeinrichtungen für psychisch Kranke von der Regierung, von NGO's und von anderen Institutionen in Abidjan institutionalisiert (vgl. Schweizerische Flüchtlingshilfe [SFH], Bern, September 2007, S. 1 ff.; IRIN Africa, Côte d'Ivoire, Health care up for discussion, 24.08.2007; Gutachten der SFH-Länderanalyse, Elfenbeinküste: Psychiatrische Versorgung in Abidjan, Bern, 23. September 2004). Gemäss einer Auskunft von Prof. Dr. Dissa Koné, Chefarzt des Hôpital Psychiatrique de Bringerville in Abidjan, vom 22. August 2007, gebe es in der Côte d'Ivoire 31 Psychiater, welche mehrheitlich in Abidjan selbst arbeiten würden. Zudem würde es in Abidjan mehrere öffentliche psychiatrische Kliniken oder private Praxen geben, die sich Patienten mit psychiatrischen oder psychotherapeutischen Krankheiten annehmen würden (vgl. Email-Auskunft von Prof. Dr. Dissa Koné an die SFH vom 22. August 2007). Damit besteht für den Beschwerdeführer die Möglichkeit, medizinische Hilfe zu erhalten. Was die behaupteten sexuellen Störungen des Beschwerdeführers anbelangt, könne ihm - gemäss Abklärungen im Spital C._______ - nicht geholfen werden (vgl. ärztliches Zeugnis vom 30. März 2005, S. 2). Damit drängt sich ein Aufenthalt in der Schweiz deswegen auch nicht auf. Hinsichtlich der Finanzierung einer allenfalls erforderlichen psychotherapeutischen Behandlung, respektive der Verlaufskontrollen in Abidjan, besteht für den Beschwerdeführer die Möglichkeit, finanzielle Hilfe seiner dort lebenden Familie und von Freunden zu beanspruchen (vgl. E. 5.2.2). Darüber hinaus steht es ihm offen, beim BFM ein Gesuch um medizinische Rückkehrhilfe (Art. 93 Abs. 1 Bst. d AsylG, Art. 75 der Asylverordnung 2 vom 11. August 1999 über Finanzierungsfragen (AsylV 2, SR 142.312) zu stellen, in deren Rahmen auch eine Medikamentenbeigabe erfolgen kann. Schliesslich können allfällige Risiken mit der sorgfältigen Vorbereitung der Ausreise, der Wahl geeigneter Vollzugsmodalitäten und mit dem Versuch des Aufbaus einer inneren Bereitschaft des Betroffenen zur Rückkehr vorgebeugt werden, was die medizinische Rückkehrhilfe unter anderem bezweckt. Von einer konkreten Gefährdung des Beschwerdeführers, indem er in Abidjan die absolut notwendige medizinische Versorgung nicht erhalten könnte oder - aus objektiver Sicht - wegen der vorherrschenden Verhältnisse mit grosser Wahrscheinlichkeit unwiederbringlich in völlige Armut gestossen würde, einer ernsthaften Verschlechterung seines Gesundheitszustandes, der Invalidität oder sogar dem Tod ausgeliefert wäre (vgl. EMARK 1995 Nr. 5 S. 47 E. 6e; 1994 Nr. 18 S. 139 ff.; Nr. 19 S. 145 ff.), ist nach dem Gesagten nicht auszugehen.</w:t>
      </w:r>
    </w:p>
    <w:p>
      <w:r>
        <w:rPr>
          <w:b/>
        </w:rPr>
        <w:t>E. 5.3</w:t>
      </w:r>
    </w:p>
    <w:p>
      <w:r>
        <w:t>Somit erweist sich der Vollzug der Wegweisung insgesamt auch als zumutbar.</w:t>
      </w:r>
    </w:p>
    <w:p>
      <w:r>
        <w:rPr>
          <w:b/>
        </w:rPr>
        <w:t>E. 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und die durch die Vorinstanz verfügte Wegweisung zu bestätigen.</w:t>
      </w:r>
    </w:p>
    <w:p>
      <w:r>
        <w:rPr>
          <w:b/>
        </w:rPr>
        <w:t>E. 9</w:t>
      </w:r>
    </w:p>
    <w:p>
      <w:r>
        <w:t>Bei diesem Ausgang des Verfahrens wären die Kosten grundsätzlich dem Beschwerdeführer aufzuerlegen (Art. 63 Abs. 1 und 5 VwVG). Das vom Beschwerdeführer gestellte Gesuch um Gewährung der unentgeltlichen Rechtspflege gemäss Art. 65 Abs. 1 VwVG ist jedoch gutzuheissen, zumal noch immer von seiner Bedürftigkeit auszugehen ist und die Begehren nicht als aussichtslos zu bezeichnen waren.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