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E-4468/2024 vom 19. November 2024</w:t>
      </w:r>
    </w:p>
    <w:p>
      <w:r>
        <w:t>Bundesverwaltungsgericht, 2024-11-19, DE</w:t>
      </w:r>
    </w:p>
    <w:p>
      <w:r>
        <w:rPr>
          <w:b/>
        </w:rPr>
        <w:t xml:space="preserve">Quelle: </w:t>
      </w:r>
      <w:r>
        <w:t>https://mcp.opencaselaw.ch/entscheid/bvger_E-4468_2024</w:t>
      </w:r>
    </w:p>
    <w:p>
      <w:r>
        <w:t>FR: TAF E-4468/2024 du 19 novembre 2024</w:t>
      </w:r>
    </w:p>
    <w:p>
      <w:r>
        <w:t>IT: TAF E-4468/2024 del 19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E-4468/2024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der angefochtenen Verfügung hält die Vorinstanz im Wesentlichen fest, dass in Bezug auf die geltend gemachten Nachteile im Zusammenhang mit seinem Kampf des Beschwerdeführers gegen Drogen ein adäquater Schutz durch die Türkei sowie eine innerstaatliche Schutz- alternative bestehe. Auch seien die türkischen Behörden bereits tätig ge- worden. So habe die Polizei die Anzeige wegen der Schüsse auf sein Haus und sein Auto entgegengenommen. Demgegenüber habe er die geltend gemachte Mitnahme durch die zwei kurdischen Polizisten nicht angezeigt. Ausserdem werde die willkürliche behördliche Gewaltanwendung in der Türkei strafrechtlich geahndet. Sodann erreichten die geltend gemachten Massnahmen seitens der türkischen Behörden in ihrer Intensität kein Aus- mass, das ein menschenwürdiges Leben im Heimatstaat verunmöglichten oder in unzumutbarer Weise erschweren würde, sodass der Beschwerde- führer sich dieser Lage nur durch eine Flucht ins Ausland entziehen könne. Vielmehr seien die geltend gemachten Nachteile lokal oder regional be- schränkte Verfolgungsmassnahmen, welchen er sich durch einen Wegzug in einen anderen Teil seines Heimatlandes entziehen könne, weshalb er nicht auf den Schutz der Schweiz angewiesen sei. Hinzu komme, dass er während des Studiums bereits in D._______, E._______, F._______ und G._______ gelebt habe. Auch sei angesichts der legalen und problemlosen Ausreise über den Flughafen I._______ davon auszugehen, dass seine Sicherheit in einer anderen Stadt gewährleistet sei. Überdies beträfen die geltend gemachten Vorbringen Ereignisse, die mehrere Jahre zurücklägen, weshalb es ihnen grundsätzlich an Aktualität fehle. Schliesslich sei nicht ersichtlich, weshalb er aufgrund einer Videoaufnahme betreffend das</w:t>
      </w:r>
    </w:p>
    <w:p>
      <w:r>
        <w:t>E-4468/2024 Seite 7 Überfahren von (…) Menschen durch zwei LKWs der H._______ flücht- lingsrechtlich relevante Nachteile erlitten hätte. In Bezug auf die geltend gemachten Ermittlungsverfahren sei nicht davon auszugehen, dass sie bei einer Rückkehr in die Türkei mit erheblicher Wahrscheinlichkeit und in absehbarer Zeit zu einer flüchtlingsrechtlich re- levanten Verfolgung führten. Die geltend Verfahren wegen Beleidigung des Staatspräsidenten und wegen Herabsetzung der türkischen Nation und ih- rer Institutionen stimmten nicht mit dem eingereichten UYAP Avukat-Aus- zug überein. Auch wiesen die eingereichten Ermittlungsakten keinen ma- teriellen Inhalt auf, sondern bestünden aus standardisierten Textbaustei- nen. Sie liessen deshalb keine Rückschlüsse auf die vorgeworfenen Ver- gehen zu. Zudem verfügten sie über keinerlei verifizierbare Sicherheits- merkmale und seien daher sehr einfach zu fälschen, weshalb sie einen geringen Beweiswert hätten und keinen flüchtlingsrechtlich relevanten Sachverhalt belegen könnten. Des Weiteren sei im Zusammenhang mit den eingereichten Dokumenten öffentlich bekannt, dass sie in der Türkei problemlos gegen Entgelt via professionelle Fälscher oder korrupte Justiz- angestellte beschafft werden könnten. Vor diesem Hintergrund könne auf die Prüfung von objektiven Fälschungsmerkmalen verzichtet werden. Un- abhängig davon würden in der Türkei Ermittlungsverfahren zwar oft einge- leitet, aber auch häufig wieder eingestellt. Daher sei zum jetzigen Zeitpunkt offen, ob die Ermittlungen in absehbarer Zeit überhaupt zur Eröffnung ei- nes Gerichtsverfahrens oder einer späteren Verurteilung aus einem flücht- lingsrechtlich relevanten Motiv führen würden. Auch bezwecke der einge- reichte Vorführbefehl lediglich die Einvernahme mit anschliessender Frei- lassung. Weiter seien die Beiträge auf X (vormals Twitter) in einem engen zeitlichen Zusammenhang mit seiner Ausreise und seinem Asylgesuch in der Schweiz erfolgt und sie vermittelten weder den Eindruck eines politi- schen Aktivisten noch eine grosse Resonanz. Vielmehr habe der Be- schwerdeführer die in der Türkei hängigen Strafverfahren mit hoher Wahr- scheinlichkeit in rechtsmissbräuchlicher Weise bewusst eingeleitet, um subjektive Nachfluchtgründe zu begründen, weshalb nicht vorschnell auf eine flüchtlingsrechtlich relevante Gefährdung geschlossen werden dürfe. Überdies habe er durch seine rechtsmissbräuchliche Provozierung einer strafrechtlichen Untersuchung offenkundig bewusst in Kauf genommen, bei einer Rückkehr in die Türkei möglicherweise mit gewissen Unannehm- lichkeiten konfrontiert zu werden. Es sei davon auszugehen, dass er gege- benenfalls auch in der Lage sei, allfällig drohende weitergehende Nachteile wie eine mögliche Eröffnung eines Gerichtsverfahrens oder eine kaum</w:t>
      </w:r>
    </w:p>
    <w:p>
      <w:r>
        <w:t>E-4468/2024 Seite 8 wahrscheinliche Verurteilung zu einer längerdauernden und unbedingten Freiheitsstrafe auf geeignetem Wege abzuwenden. Schliesslich seien die Tätigkeiten des Beschwerdeführers für die HDP und seine exilpolitischen Aktivitäten nicht ausreichend, um eine begründete Furcht vor einer zukünftigen flüchtlingsrechtlich relevanten Verfolgung an- zunehmen. Insbesondere sei er nicht in einer exponierten Stellung für die HDP tätig gewesen, da er an der Demonstration gegen den Einsatz von Chemiewaffen keine spezielle Rolle eingenommen habe und das in der Schweiz geltend gemachte Verhalten kein ernsthaftes Interesse der türki- schen Behörden an seiner Person bewirke.</w:t>
      </w:r>
    </w:p>
    <w:p>
      <w:r>
        <w:rPr>
          <w:b/>
        </w:rPr>
        <w:t>E. 5.2</w:t>
      </w:r>
    </w:p>
    <w:p>
      <w:r>
        <w:t>Der Beschwerdeführer wendet im Wesentlichen ein, entgegen der vo- rinstanzlichen Auffassung bestehe in der Türkei kein adäquater Schutz und keine innerstaatliche Schutzalternative. Auch habe er sehr wohl ein ausge- prägtes politisches Profil und die Vorinstanz verkenne die politische Dimen- sion seines Engagements im Kampf gegen Drogen, da die Drogenproble- matik im kurdischen Gebiet nicht unabhängig von der Unterdrückung durch die türkischen Behörden gesehen werden könne. Diese würden gezielt Drogen einsetzen, um die politischen Aktivitäten und den Widerstand der kurdischen Jugend zu untergraben. Auch ein Ortswechsel innerhalb der Türkei würde nichts bringen, da die systematische Verfolgung der türki- schen Behörden sich gegen seine politische Identität und sein Engage- ment richteten, weshalb er auch in einer anderen Stadt nicht vor Verfolgung sicher wäre. Betreffend die Schüsse auf sein Haus und sein Auto könne aus der blossen Entgegennahme der Anzeige durch die türkischen Behör- den nicht geschlossen werden, dass er den erforderlichen staatlichen Schutz erhalten habe. Die Untätigkeit der Polizei und die fehlende Aufklä- rung des Angriffs zeigten deutlich, dass er gerade keinen wirksamen Schutz von den Behörden erhalten habe. Dasselbe gelte für den Vorfall, bei dem er von zwei Polizisten mitgenommen und misshandelt worden sei. Es könne ihm aufgrund der erheblichen Risiken und der strukturellen Straf- losigkeit von Polizeigewalt in der Türkei nicht vorgeworfen werden, die ihn misshandelnden Polizisten nicht angezeigt zu haben. Insbesondere wür- den Anzeigen gegen Polizisten in kurdischen Gebieten oft zu weiteren Re- pressalien und Einschüchterungen führen. Des Weiteren erfüllten die gel- tend gemachten Nachteile auch die rechtlichen Anforderungen an die In- tensität von Verfolgungsmassnahmen. Sodann seien die zu den Ermittlungsverfahren eingereichten Dokumente von der Vorinstanz nicht auf ihre Echtheit überprüft worden, weshalb diese</w:t>
      </w:r>
    </w:p>
    <w:p>
      <w:r>
        <w:t>E-4468/2024 Seite 9 ihrer Pflicht hinsichtlich Beweiswürdigung nicht nachgekommen sei. Es sei nicht zulässig, einem offiziellen Dokument mit der pauschalen Begründung, im Herkunftsland herrsche Korruption, die Beweiskraft abzusprechen. Aus- serdem zeigten die Ermittlungsakten aufgrund welcher Handlungen dem Beschwerdeführer die konkreten Straftatbestände vorgeworfen würden. Zudem könne die Vorinstanz nicht mit dem pauschalen Hinweis, dass in der Türkei viele Ermittlungsverfahren eingeleitet, doch diese häufig wieder eingestellt würden und es offen sei, ob die Ermittlungen in absehbarer Zeit überhaupt zur Eröffnung eines Gerichtsverfahrens oder einer späteren Ver- urteilung aus einem flüchtlingsrechtlich relevanten Motiv führten, die hän- gigen Ermittlungsverfahren abhandeln. Ferner sei unter Berücksichtigung der persönlichen Verhältnisse des Beschwerdeführers davon auszugehen, dass er offensichtlich einem Risiko einer strafrechtlichen Verurteilung aus- gesetzt sei. Die Gerichte in der Türkei verhängten unter politischen Druck in solchen Fällen oft die Höchststrafe. Auch seien die nach der Einreise in die Schweiz getätigten politischen Äusserungen des Beschwerdeführers in den sozialen Medien aufgrund seiner politischen Vergangenheit und seines aktenkundigen politischen Profils nicht als rechtsmissbräuchlich zu werten. Es bestehe ein zeitlicher Zusammenhang zwischen der Ausreise und den eingeleiteten Ermittlungsverfahren und er sei von den türkischen Behörden als politischer Gegner identifiziert worden. Aufgrund der Aktenlage sei der Beschwerdeführer einem politisch motivierten Strafverfahren ausgesetzt und daher sei die Festnahme bei einer Rückkehr in die Türkei sehr wahr- scheinlich.</w:t>
      </w:r>
    </w:p>
    <w:p>
      <w:r>
        <w:rPr>
          <w:b/>
        </w:rPr>
        <w:t>E. 6.1</w:t>
      </w:r>
    </w:p>
    <w:p>
      <w:r>
        <w:t>Das Bundesverwaltungsgericht gelangt nach Durchsicht der Akten zum Schluss, dass die Vorinstanz die Flüchtlingseigenschaft des Beschwerde- führers zu Recht verneint und sein Asylgesuch abgelehnt hat. Es hat aus- führlich und mit zutreffender Begründung dargelegt, weshalb die vom Be- schwerdeführer geschilderten Ereignisse sowie Beweismittel die Anforde- rungen an die Flüchtlingseigenschaft nicht erfüllen. Darauf und auf die Be- gründung der Aussichtslosigkeit in der Zwischenverfügung vom 18. Juli 2024 kann mit den nachfolgenden Ergänzungen verwiesen werden:</w:t>
      </w:r>
    </w:p>
    <w:p>
      <w:r>
        <w:rPr>
          <w:b/>
        </w:rPr>
        <w:t>E. 6.2</w:t>
      </w:r>
    </w:p>
    <w:p>
      <w:r>
        <w:t>Mit der Vorinstanz ist zunächst festzuhalten, dass betreffend den vom Beschwerdeführer geltend gemachten Übergriffen durch Dritte und zwei kurdische Polizisten ein adäquater Schutz durch den Heimatstaat vorhan- den ist. Insbesondere hat der Beschwerdeführer betreffend die am (…) 2021 auf sein Haus abgegebenen Schüsse bei der türkischen Polizei eine Anzeige erstattet, worauf diese Ermittlungen aufgenommen hat (A33 F61).</w:t>
      </w:r>
    </w:p>
    <w:p>
      <w:r>
        <w:t>E-4468/2024 Seite 10 Nach der Mitnahme und den damit verbundenen Übergriffen durch zwei kurdischen Polizisten am (…) 2021 hat er keine Anzeige eingereicht (A33 F78), weshalb den türkischen Behörden keine Untätigkeit vorgeworfen werden kann. Die hierzu auf Beschwerdestufe vorgebrachten und nicht weiter substantiierten Mutmassungen, wonach die türkischen Behörden trotz Anzeige bewusst untätig geblieben seien und der Beschwerdeführer von den türkischen Behörden in der ganzen Türkei systematisch verfolgt werde sowie aus Angst vor weiterer Polizeigewalt keine Anzeige gegen die kurdischen Polizisten eingereicht habe, führen zu keinem anderen Schluss. Es ist insbesondere nicht ersichtlich, weshalb der Beschwerde- führer sich nicht in einer anderen Stadt seines Heimatstaates hätte nieder- lassen und beispielsweise ein Geschäft im (…) gründen könnte, zumal die geltend gemachten Behelligungen deutlich lokal beschränkt gewesen zu sein scheinen. Die vom Beschwerdeführer vorgebrachten Gründe gegen einen Umzug innerhalb der Türkei vermögen offensichtlich nicht zu über- zeugen. Daran ändert die blosse Behauptung in der Beschwerde, es be- stehe aufgrund einer systematischen Verfolgung der türkischen Behörden, die sich gegen seine politische Identität und sein Engagement richteten, keine innerstaatliche Schutzalternative, nichts. Zutreffend ist schliesslich insbesondere auch das Argument des SEM im Zusammenhang mit der le- galen Ausreise des Beschwerdeführers; offenkundig stand er in jenem Zeit- punkt nicht im Fokus der türkischen Behörden aufgrund von vergangenen Ereignissen, dies auch ungeachtet seines angeblich heiklen Familienna- mens.</w:t>
      </w:r>
    </w:p>
    <w:p>
      <w:r>
        <w:rPr>
          <w:b/>
        </w:rPr>
        <w:t>E. 6.3</w:t>
      </w:r>
    </w:p>
    <w:p>
      <w:r>
        <w:t>Sodann wirft die Vorinstanz berechtigterweise die Frage auf, ob die im erstinstanzlichen Verfahren eingereichten Dokumente authentisch sind. In diesem Zusammenhang hat sie ebenfalls zutreffend erwogen, dass es – selbst wenn Ermittlungsverfahren gegen ihn eingeleitet worden wären – insbesondere an der notwendigen hohen Wahrscheinlichkeit fehlt, dass der Beschwerdeführer deswegen bei einer Rückkehr in den Heimatsstaat in naher Zukunft aus einem flüchtlingsrechtlich relevanten Motiv ernsthafte Nachteile im Sinne von Art. 3 Abs. 2 AsylG zu befürchten hat. Daher kann – in Übereinstimmung mit der Vorinstanz – auf eine in der Beschwerde geltend gemachte Prüfung der im erstinstanzlichen Verfahren eingereich- ten Beweismittel auf objektive Fälschungsmerkmale verzichtet werden. Auch hat die Vorinstanz im Zusammenhang mit allfälligen Strafverfahren in der Türkei zutreffend festgehalten, dass solche in der Türkei oft in teils ho- her Zahl eingeleitet, aber häufig auch wieder eingestellt würden, weshalb selbst bei Annahme, es sei ein Strafverfahren gegen den</w:t>
      </w:r>
    </w:p>
    <w:p>
      <w:r>
        <w:t>E-4468/2024 Seite 11 Beschwerdeführer eingeleitet oder eine Anklage erhoben worden, nicht ohne Weiteres von einer späteren Verurteilung und insgesamt auch nicht von einer aktuellen Asylrelevanz auszugehen ist (vgl. auch Urteil des BVGer D-6490/2023 E. 7.3 vom 9. Januar 2024). In der Beschwerde wird insbesondere nicht rechtsgenüglich substantiiert, inwiefern beim Be- schwerdeführer mit hoher Wahrscheinlichkeit von rechtsstaatlich nicht le- gitimen Massnahmen auszugehen wäre oder er von einem Politmalus be- troffen ist. Hieran ändern auch die Verweise auf diverse bundesverwal- tungsgerichtliche Entscheide und auf die Länderinformationen in der Türkei nichts. Entgegen den Ausführungen in der Beschwerde hat die Vorinstanz die aktuelle politische und menschenrechtliche Situation in der Türkei sehr wohl beachtet. Insbesondere verfügt der Beschwerdeführer nicht über ein entscheidendes politisches Profil. Daran ändert das geltend gemachte En- gagement gegen den Drogenhandel und -konsum in der Türkei (A33 F60 f., F64, F77), die Unterstützung der HDP (A33 F90), die Teilnahme sowie Mitwirkung an Demonstrationen (A33 F64, F102 f.) und die politischen Ak- tivitäten in den sozialen Medien (A33 F65, F86) mangels flüchtlingsrecht- lich relevanter Exponiertheit nichts.</w:t>
      </w:r>
    </w:p>
    <w:p>
      <w:r>
        <w:rPr>
          <w:b/>
        </w:rPr>
        <w:t>E. 6.4</w:t>
      </w:r>
    </w:p>
    <w:p>
      <w:r>
        <w:t>Schliesslich hat die Vorinstanz zu Recht festgestellt, dass die geltend gemachten exilpolitischen Aktivitäten bei einer Rückkehr in die Türkei nicht mit überwiegender Wahrscheinlichkeit ernsthafte Nachteile für den Be- schwerdeführer haben. Daran ändern die übrigen Einwände in der Be- schwerde und die eingereichten Dokumente (Beschwerdebeilage 4 und 5) – wonach die geltend gemachten Ermittlungsverfahren nach wie vor bei der Staatsanwaltschaft B._______ hängig seien – nichts, weiter hieraus – wie oben dargelegt – mangels flüchtlingsrechtlich relevanter Furcht vor Verfolgung nichts zu seinen Gunsten ableiten kann.</w:t>
      </w:r>
    </w:p>
    <w:p>
      <w:r>
        <w:rPr>
          <w:b/>
        </w:rPr>
        <w:t>E. 6.5</w:t>
      </w:r>
    </w:p>
    <w:p>
      <w:r>
        <w:t>Nach dem Gesagten hat die Vorinstanz die Flüchtlingseigenschaft des Beschwerdeführers zu Recht verneint und das Asylgesuch ebenfalls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E-4468/2024 Seite 12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w:t>
      </w:r>
    </w:p>
    <w:p>
      <w:r>
        <w:rPr>
          <w:b/>
        </w:rPr>
        <w:t>E. 8.2.3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Der Verweis in der Beschwerde auf die Haftbedingungen in der Türkei ändert an dieser Einschätzung nichts. Zwar stehen diese in- ternational in der Kritik. Aus den Akten ergibt sich aber keine unmittelbare Gefahr im Sinne der massgeblichen Bestimmungen, dass der</w:t>
      </w:r>
    </w:p>
    <w:p>
      <w:r>
        <w:t>E-4468/2024 Seite 13 Beschwerdeführer einer unmenschlichen und erniedrigenden Behandlung ausgesetzt sein könnte, zumal im aktuellen Zeitpunkt nicht einmal annä- hernd gewiss ist, ob er je zu einer Haftstrafe verurteilt werden könnte, die er auch in Haft verbüssen müsste. Eine rein hypothetische Möglichkeit, ir- gendeinmal in Zukunft in einem Gefängnis eine Haft verbüssen zu müssen, reicht noch nicht zur Annahme einer ersthaften Gefahr im Sinne von Art. 3 EMRK respektive der Unzulässigkeit eines Wegweisungsvollzugs. Auch die allgemeine Menschenrechtssituation in der Türkei lässt den Wegwei- sungsvollzug zum heutigen Zeitpunkt nicht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Die Stadt B._______ (Provinz C._______), in welcher der Beschwerdeführer bis zu seiner Ausreise gelebt hat, war zudem nicht unmittelbar von den Auswir- kungen des schweren Erdbebens anfangs Februar 2023 betroffen.</w:t>
      </w:r>
    </w:p>
    <w:p>
      <w:r>
        <w:rPr>
          <w:b/>
        </w:rPr>
        <w:t>E. 8.3.3</w:t>
      </w:r>
    </w:p>
    <w:p>
      <w:r>
        <w:t>Die Vorinstanz hält in individueller Hinsicht fest, der Beschwerdefüh- rer sei jung, gesund, gut ausgebildet und verfüge über mehrjährige Berufs- erfahrung. Er habe ein (…) an vier verschiedenen Universitäten in D._______, E._______, F._______ und G._______ absolviert und verfüge über Berufserfahrung als (…), (…) sowie im (…). Bis zu seiner Ausreise habe er zusammen mit Partnern ein eigenes (…)betrieben. Die finanzielle Situation sei gemäss eigenen Angaben gut und er habe ein Haus und ein Auto besessen. Zudem verfüge seine Familie über Ländereien. Seine El- tern lebten in seinem Haus in J._______ und seine Geschwister seien in J._______ und in K._______ wohnhaft. Ausserdem habe er mehrere</w:t>
      </w:r>
    </w:p>
    <w:p>
      <w:r>
        <w:t>E-4468/2024 Seite 14 Verwandte, die in I._______ leben würden. Er verfüge somit in der Türkei über ein solides soziales Beziehungsnetz und die Verwandten würden ihn bei einer Rückkehr und bei Bedarf unterstützen. Auch sei er ledig und kin- derlos, weshalb er nur für sich selbst sorgen müsse. Somit sei eine rasche soziale sowie wirtschaftliche Reintegration in der Türkei möglich. Im Übri- gen bestehe eine innerstaatliche Aufenthaltsalternative ausserhalb von C._______. Der Beschwerdeführer hält dem in seiner Beschwerde nichts entgegen und die vorinstanzlichen Erwägungen sind vollumfänglich zu be- stätigen.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Sie sind durch den am 25. Juli 2024 vom Beschwerdefüh- rer in gleicher Höhe geleisteten Kostenvorschuss gedeckt.</w:t>
      </w:r>
    </w:p>
    <w:p>
      <w:r>
        <w:t>E-4468/2024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