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E-4467/2023 vom 24. August 2023</w:t>
      </w:r>
    </w:p>
    <w:p>
      <w:r>
        <w:t>Bundesverwaltungsgericht, 2023-08-24, DE</w:t>
      </w:r>
    </w:p>
    <w:p>
      <w:r>
        <w:rPr>
          <w:b/>
        </w:rPr>
        <w:t xml:space="preserve">Quelle: </w:t>
      </w:r>
      <w:r>
        <w:t>https://mcp.opencaselaw.ch/entscheid/bvger_E-4467_2023</w:t>
      </w:r>
    </w:p>
    <w:p>
      <w:r>
        <w:t>FR: TAF E-4467/2023 du 24 août 2023</w:t>
      </w:r>
    </w:p>
    <w:p>
      <w:r>
        <w:t>IT: TAF E-4467/2023 del 24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31 VGG ist das Bundesverwaltungsgericht zur Beurteilung von Beschwerden auf dem Gebiet des Asyls zuständig und entscheidet über diese in der Regel - so auch vorliegend - endgültig (Art. 83 Bst. d Ziff. 1 BGG). Die Beschwerde wurde frist- und formgerecht eingereicht (Art. 108 Abs. 3 AsylG und Art. 52 Abs. 1 VwVG) und der Beschwerdeführer ist zur Beschwerde legitimiert (Art. 48 Abs. 1 VwVG). Auf die Beschwerde ist einzutreten.</w:t>
      </w:r>
    </w:p>
    <w:p>
      <w:r>
        <w:rPr>
          <w:b/>
        </w:rPr>
        <w:t>E. 1.2</w:t>
      </w:r>
    </w:p>
    <w:p>
      <w:r>
        <w:t>Das Verfahren richtet sich nach dem VwVG, dem VGG und dem BGG, soweit das AsylG nichts anderes bestimmt (Art. 37 VGG und Art. 6 AsylG).</w:t>
      </w:r>
    </w:p>
    <w:p>
      <w:r>
        <w:rPr>
          <w:b/>
        </w:rPr>
        <w:t>E. 1.3</w:t>
      </w:r>
    </w:p>
    <w:p>
      <w:r>
        <w:t>Über offensichtlich unbegründete Beschwerden - wie die vorliegende - wird in einzelrichterlicher Zuständigkeit mit Zustimmung eines zweiten Richters beziehungsweise einer zweiten Richterin entschieden (vgl. Art. 111 Bst. e AsylG). Der Beschwerdeentscheid ist nur summarisch zu begründen (Art. 111a Abs. 2 AsylG).</w:t>
      </w:r>
    </w:p>
    <w:p>
      <w:r>
        <w:rPr>
          <w:b/>
        </w:rPr>
        <w:t>E. 1.4</w:t>
      </w:r>
    </w:p>
    <w:p>
      <w:r>
        <w:t>Auf einen Schriftenwechsel wurde in Anwendung von Art. 111a Abs. 1 AsylG verzichtet.</w:t>
      </w:r>
    </w:p>
    <w:p>
      <w:r>
        <w:rPr>
          <w:b/>
        </w:rPr>
        <w:t>E. 2.1</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3.2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Der Beschwerdeführer hat am 9. Juni 2023 in Kroatien ein Asylgesuch eingereicht. Nachdem die kroatischen Behörden am 4. Juli 2023 innerhalb der massgeblichen Frist von Art. 25 Dublin-III-VO zustimmten, steht die Zuständigkeit Kroatiens zur Prüfung des Asylgesuches des Beschwerdeführers grundsätzlich fest.</w:t>
      </w:r>
    </w:p>
    <w:p>
      <w:r>
        <w:rPr>
          <w:b/>
        </w:rPr>
        <w:t>E. 4.1</w:t>
      </w:r>
    </w:p>
    <w:p>
      <w:r>
        <w:t>Ein Zuständigkeitsübergang auf die Schweiz könnte sich allerdings aus Art. 3 Abs. 2 Dublin-III-VO ergeben. Art. 3 Abs. 2 Dublin-III-VO regelt, wie zu verfahren ist, wenn es sich als unmöglich erweist,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von Artikel 4 der Charta der Grundrechte der Europäischen Union (2012/C 326/02, nachfolgend: EU-Grundrechtecharta) mit sich bringen.</w:t>
      </w:r>
    </w:p>
    <w:p>
      <w:r>
        <w:rPr>
          <w:b/>
        </w:rPr>
        <w:t>E. 4.2</w:t>
      </w:r>
    </w:p>
    <w:p>
      <w:r>
        <w:t>Im als Referenzurteil publizierten Entscheid E-1488/2020 vom 22. März 2023 hat sich das Bundesverwaltungsgericht einlässlich mit der Situation von Dublin-Rückkehrern in Kroatien befasst. Dabei hat es festgehalten, dass im heutigen Zeitpunkt keine Hinweise für die Annahme vorliegen, das Asylverfahren und die Aufnahmebedingungen von Antragstellenden in Kroatien wiesen systemische Schwachstellen im Sinne von Art. 3 Abs. 2 zweiter und dritter Satz Dublin-III-VO auf, die eine Überstellung generell als unzulässig erscheinen liessen. Dies gelte sowohl für das Aufnahmeverfahren (Take charge) als auch für das Wiederaufnahmeverfahren (Take back, vgl. a.a.O. E. 9.5). Diese Einschätzung wurde seither in zahlreichen Urteilen des BVGer bestätigt (vgl. u.a. E-4075/2023 vom 3. August 2023 E. 5, E-521/2023 vom 21. Juli 2023 E. 8, D-761/2023 vom 10. Juli 2023 E. 5.2).</w:t>
      </w:r>
    </w:p>
    <w:p>
      <w:r>
        <w:rPr>
          <w:b/>
        </w:rPr>
        <w:t>E. 4.3</w:t>
      </w:r>
    </w:p>
    <w:p>
      <w:r>
        <w:t>Demnach ist die Anwendung von Art. 3 Abs. 2 Dublin-III-VO nicht gerechtfertigt.</w:t>
      </w:r>
    </w:p>
    <w:p>
      <w:r>
        <w:rPr>
          <w:b/>
        </w:rPr>
        <w:t>E. 5.1</w:t>
      </w:r>
    </w:p>
    <w:p>
      <w:r>
        <w:t>Als weitere mögliche Rechtsgrundlage für einen Zuständigkeitsübergang auf die Schweiz ist Art. 17 Abs. 1 Dublin-III-VO zu prüfen. 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 Bei der Beurteilung des Selbsteintritts gilt es zu beachten, dass Kroatien Signatarstaat der EMRK, der FoK und des Abkommens vom 28. Juli 1951 über die Rechtsstellung der Flüchtlinge (FK, SR 0.142.30) sowie des Zusatzprotokolls der FK vom 31. Januar 1967 (SR 0.142.301) ist und seinen diesbezüglichen völkerrechtlichen Verpflichtungen nachkommt. Im Weiteren darf davon ausgegangen werden, Kroatien anerkenne und schütze die Rechte, die sich für Schutzsuchende aus der Richtlinie des Europäischen Parlaments und des Rates 2013/32/EU vom 26. Juni 2013 zu gemeinsamen Verfahren für die Zuerkennung und Aberkennung des internationalen Schutzes (sog. Verfahrensrichtlinie) sowie der Richtlinie 2013/33/EU vom 26. Juni 2013 zur Festlegung von Normen für die Aufnahme von Personen, die internationalen Schutz beantragen (sog. Aufnahmerichtlinie) ergeben. Die Vermutung, Kroatien halte seine völkerrechtlichen Verpflichtungen ein, kann zwar im Einzelfall widerlegt werden. Dafür braucht es indessen konkrete Indizien, die gegebenenfalls von der gesuchstellenden Person glaubhaft darzutun sind (vgl. BVGE 2010/45 E. 7.4 f.; Urteil des BVGer D-5698/2017 vom 6. März 2018 E. 5.3.1).</w:t>
      </w:r>
    </w:p>
    <w:p>
      <w:r>
        <w:rPr>
          <w:b/>
        </w:rPr>
        <w:t>E. 5.2</w:t>
      </w:r>
    </w:p>
    <w:p>
      <w:r>
        <w:t>Es gelingt dem Beschwerdeführer nicht, die Vermutung, Kroatien halte seine völkerrechtlichen Verpflichtungen auch in seinem Fall ein, zu widerlegen. Das Bundesverwaltungsgericht anerkennt zwar, dass das Verhalten der kroatischen Grenzbehörden und die Behandlung von Asylsuchenden im Rahmen der Erstaufnahme bis zur Gesuchstellung in Kroatien problematisch sein können und es hat keinen Anlass, grundsätzlich an der vom Beschwerdeführer umschriebenen schlechten Behandlung in Kroatien zu zweifeln. Die notwendige hohe Wahrscheinlichkeit, dass sich dies auch bei einer Rückkehr im Rahmen des Dublin-Verfahrens wiederholen könnte, ist aber nicht gegeben. Der Beschwerdeführer hat kein konkretes und ernsthaftes Risiko dargetan, die kroatischen Behörden würden in seinem Fall ihren völkerrechtlichen Verpflichtungen nicht nachkommen. Er wird sich nach der Dublin-Überstellung in einer anderen Situation als bei seiner ersten (illegalen) Einreisen nach Kroatien befinden. Es bestehen vorliegend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zustehenden Aufnahmebedingungen hätte er sich sodann an die kroatischen Behörden zu wenden und seine Rechte auf dem Rechtsweg einzufordern (vgl. Art. 26 Aufnahmerichtlinie). Dies gilt auch in Bezug auf ein allfälliges Fehlverhalten der kroatischen Polizei. Des Dabei steht ihm die Möglichkeit offen, die vor Ort tätigen karitativen Organisationen zu kontaktieren.</w:t>
      </w:r>
    </w:p>
    <w:p>
      <w:r>
        <w:rPr>
          <w:b/>
        </w:rPr>
        <w:t>E. 5.3</w:t>
      </w:r>
    </w:p>
    <w:p>
      <w:r>
        <w:t>Hinsichtlich der geltend gemachten gesundheitlichen Überstellungshindernisse ist vorab festzuhalten, dass eine zwangsweise Rückweisung von Personen mit gesundheitlichen Problemen nur ausnahmsweise einen Verstoss gegen Art. 3 EMRK darzustellen vermag.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 Aus den Akten geht im Wesentlichen hervor, dass der Beschwerdeführer seit seiner Kindheit an psychischen Beschwerden leide. Ihm wurden in der Schweiz eine depressive Episode und Schlafstörungen diagnostiziert. Ein Termin in einem Psychiatriezentrum wurde vereinbart und medikamentös wurden Antidepressiva und Schlafmittel verschrieben (A16, A21, A22, A25). Ohne die gesundheitlichen Beeinträchtigungen des Beschwerdeführers verharmlosen zu wollen, erreichen diese die genannte hohe Schwelle einer schweren Erkrankung nicht, um einer Wegweisung nach Kroatien entgegenzustehen. Die medizinischen Beeinträchtigungen können sodann bei Bedarf auch in Kroatien behandelt werden. Kroatien verfügt über eine ausreichende medizinische Infrastruktur und ist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 entgegen den Ausführungen in der Beschwerde - von einem genügenden psychologischen Behandlungsangebot auszugehen ist, was das Gericht bereits in zahlreichen Urteilen ausgeführt hat (vgl. statt vieler Urteile des BVGer D-3487/2023 vom 11. August 2023 E.7.4.3 und D-3966/223 vom 19. Juli 2023 E.7.3). Daran ändert auch der in der Beschwerde vorgebrachte Umstand nichts, dass Médecins du Monde als eine von mehreren karitativen Einrichtungen zur medizinischen Versorgung von Asylsuchenden in Kroatien ihre Tätigkeit vorübergehend eingestellt hat (vgl. statt vieler Urteil des BVGer D-3385/2023 vom 28. Juli 2023 E.7.3.3). Von weiteren medizinischen Abklärungen wären vor diesem Hintergrund daher keine rechtserheblichen neuen Erkenntnisse zu erwarten gewesen (zur antizipierten Beweiswürdigung vgl. BGE 141 I 60 E. 3.3 oder BGE 136 I 229 E. 5.3), weshalb dem SEM auch nicht vorgeworfen werden kann, dass es den Termin beim Psychologen vom 17. August 2023 nicht abgewartet hat. Eine Verletzung der Abklärungspflicht lässt sich entgegen der Ansicht des Beschwerdeführers nicht erkennen. Aus den Akten ergeben sich keine Hinweise dafür, dass beim Beschwerdeführer eine medizinische Beeinträchtigung vorliegen könnte, welche nicht auch in Kroatien behandelbar wäre. Allfällige weitere notwendige medizinische Abklärungen und Behandlungen des Beschwerdeführers - sowohl in physischer als auch in psychischer Hinsicht - können wie erwähnt in Kroatien erfolgen. Entgegen den Ausführungen in der Beschwerde lassen sich den Akten auch keine konkreten Hinweise entnehmen, welche für eine Langzeittraumatisierung im Sinne des oben genannten Referenzurteils E-1488/2020 aufgrund des in Kroatien Erlebten sprechen. In der angefochtenen Verfügung wurde zudem bereits darauf hingewiesen, dass die zuständigen Behörden dem Gesundheitszustand des Beschwerdeführers bei der Organisation der Überstellung nach Kroatien Rechnung tragen würden, was nötigenfalls auch die Medikamentenmitgabe beinhalten kann.</w:t>
      </w:r>
    </w:p>
    <w:p>
      <w:r>
        <w:rPr>
          <w:b/>
        </w:rPr>
        <w:t>E. 5.4</w:t>
      </w:r>
    </w:p>
    <w:p>
      <w:r>
        <w:t>Zusammenfassend bestehen keine zwingenden Selbsteintrittsgründe und es besteht kein Raum für die beantragte Einholung individueller Garantien. Der entsprechende Antrag ist abzuweisen.</w:t>
      </w:r>
    </w:p>
    <w:p>
      <w:r>
        <w:rPr>
          <w:b/>
        </w:rPr>
        <w:t>E. 6</w:t>
      </w:r>
    </w:p>
    <w:p>
      <w:r>
        <w:t>Die angefochtene Verfügung ist schliesslich auch mit Blick auf die Anwendung von Art. 29a Abs. 3 AsylV 1 nicht zu beanstanden; insbesondere sind den Akten keine Hinweise auf einen Ermessensmissbrauch oder ein Über- respektive Unterschreiten des Ermessens zu entnehmen. Das Gericht enthält sich deshalb in diesem Zusammenhang weiterer Äusserungen.</w:t>
      </w:r>
    </w:p>
    <w:p>
      <w:r>
        <w:rPr>
          <w:b/>
        </w:rPr>
        <w:t>E. 7</w:t>
      </w:r>
    </w:p>
    <w:p>
      <w:r>
        <w:t>Das SEM ist demnach zu Recht auf das Asylgesuch des Beschwer-deführers nicht eingetreten und hat seine Überstellung nach Kroatien verfügt (vgl. Art. 31a Abs. 1 Bst. b und Art. 44 AsylG). Die Beschwerde ist abzuweisen.</w:t>
      </w:r>
    </w:p>
    <w:p>
      <w:r>
        <w:rPr>
          <w:b/>
        </w:rPr>
        <w:t>E. 8</w:t>
      </w:r>
    </w:p>
    <w:p>
      <w:r>
        <w:t>Das mit der Beschwerde gestellte Gesuch um Gewährung der unentgeltlichen Prozessführung ist abzuweisen, da die Begehren zum Zeitpunkt der Gesuchstellung als aussichtslos zu bezeichnen waren. Damit ist eine der kumulativen Voraussetzungen von Art. 65 Abs. 1 VwVG nicht erfüllt.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9</w:t>
      </w:r>
    </w:p>
    <w:p>
      <w:r>
        <w:t>Das Beschwerdeverfahren ist mit vorliegendem Urteil abgeschlossen, weshalb sich der Antrag um Gewährung der aufschiebenden Wirkung als gegenstandslos erweist. Die angeordnete vorsorgliche Massnahme - Aussetzung des Wegweisungsvollzugs -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