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E-4465/2015 vom 8. Dezember 2015</w:t>
      </w:r>
    </w:p>
    <w:p>
      <w:r>
        <w:t>Bundesverwaltungsgericht, 2015-12-08, FR</w:t>
      </w:r>
    </w:p>
    <w:p>
      <w:r>
        <w:rPr>
          <w:b/>
        </w:rPr>
        <w:t xml:space="preserve">Quelle: </w:t>
      </w:r>
      <w:r>
        <w:t>https://mcp.opencaselaw.ch/entscheid/bvger_E-4465_2015</w:t>
      </w:r>
    </w:p>
    <w:p>
      <w:r>
        <w:t>FR: TAF E-4465/2015 du 8 décembre 2015</w:t>
      </w:r>
    </w:p>
    <w:p>
      <w:r>
        <w:t>IT: TAF E-4465/2015 del 8 dicembre 2015</w:t>
      </w:r>
    </w:p>
    <w:p>
      <w:pPr>
        <w:pStyle w:val="Heading2"/>
      </w:pPr>
      <w:r>
        <w:t>Regeste</w:t>
      </w:r>
    </w:p>
    <w:p>
      <w:r>
        <w:t>Visa à validité territoriale limitée (VTL)</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sur opposition en matière de visa Schengen prononcées par le SEM - lequel constitue une unité de l'administration fédérale au sens de l'art. 33 let. d LTAF - n'entrent pas dans le champ d'application de l'art. 32 LTAF, et sont susceptibles de recours au Tribunal, qui statue définitivement (art. 1 al. 2 LTAF en relation avec l'art. 83 let. c ch. 1 LTF [RS 173.110]).</w:t>
      </w:r>
    </w:p>
    <w:p>
      <w:r>
        <w:rPr>
          <w:b/>
        </w:rPr>
        <w:t>E. 1.2</w:t>
      </w:r>
    </w:p>
    <w:p>
      <w:r>
        <w:t>A moins que la LTAF n'en dispose autrement, la procédure devant le Tribunal est régie par la PA (art. 37 LTAF, applicable par renvoi de l'art. 112 al. 1 de la loi fédérale du 16 décembre 2005 sur les étrangers [LEtr, RS 142.20]).</w:t>
      </w:r>
    </w:p>
    <w:p>
      <w:r>
        <w:rPr>
          <w:b/>
        </w:rPr>
        <w:t>E. 1.3</w:t>
      </w:r>
    </w:p>
    <w:p>
      <w:r>
        <w:t>Les recourants ont pris part à la procédure d'opposition devant l'autorité inférieure, sont spécialement atteints par la décision attaquée et ont un intérêt digne de protection à son annulation ou sa modification (art. 48 al. 1 PA) ; ils ont donc qualité pour recourir. Le recours, présenté dans la forme (art. 52 al. 1 PA) et le délai (art. 50 al. 1 PA) prescrits par la loi, est recevable.</w:t>
      </w:r>
    </w:p>
    <w:p>
      <w:r>
        <w:rPr>
          <w:b/>
        </w:rPr>
        <w:t>E. 1.4</w:t>
      </w:r>
    </w:p>
    <w:p>
      <w:r>
        <w:t>Au vu de leur étroite connexité, le Tribunal prononce la jonction des causes E-4465/2015 (D._______), E-4471/2015 (E._______) et E-4476/2015 (A._______, B._______ et C._______), sous le numéro E-4465/2015.</w:t>
      </w:r>
    </w:p>
    <w:p>
      <w:r>
        <w:rPr>
          <w:b/>
        </w:rPr>
        <w:t>E. 2.1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du 8 mars 2002 concernant la loi sur les étrangers, FF 2002 3469, spéc. 3531 ; voir également ATF 135 II 1 consid. 1.1 et les ATAF 2011/48 consid. 4.1 et 2009/27 consid. 3 et la jurisprudence citée).</w:t>
      </w:r>
    </w:p>
    <w:p>
      <w:r>
        <w:rPr>
          <w:b/>
        </w:rPr>
        <w:t>E. 2.2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(art. 2 al. 4 et 5 LEtr).</w:t>
      </w:r>
    </w:p>
    <w:p>
      <w:r>
        <w:rPr>
          <w:b/>
        </w:rPr>
        <w:t>E. 2.3</w:t>
      </w:r>
    </w:p>
    <w:p>
      <w:r>
        <w:t>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(notamment ATAF 2009/27 consid. 5.1 et 5.2). Ainsi, les ressortissants d'Etats tiers, qui souhaitent entrer en Suisse ou dans l'espace Schengen, doivent être en possession de documents de voyages valables et d'un visa lorsque celui-ci est exigé au regard de l'art. 4 al. 1 OEV qui renvoie à l'annexe 1 du Règlement (CE) n° 539/2001. Pour l'obtention de ce visa, ces personnes doivent justifier l'objet et les conditions du séjour envisagé, disposer des moyens de subsistance suffisants, tant pour la durée du séjour que pour le retour dans le pays d'origine, ne pas être signalées aux fins de non-admission dans le SIS, ne pas être considérées comme constituant une menace pour l'ordre public, la sécurité intérieure, la santé publique ou les relations internationales de l'un des Etats membres et apporter la garantie de quitter la Suisse une fois le visa échu (pour le tout, art. 5 al. 1 et 2 LEtr ; art. 2 al. 1 OEV en lien avec l'art. 5 al. 1 du code frontières Schengen).</w:t>
      </w:r>
    </w:p>
    <w:p>
      <w:r>
        <w:rPr>
          <w:b/>
        </w:rPr>
        <w:t>E. 2.4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(art. 2 al. 4 et art. 12 al. 4 OEV, art. 25 par. 1 let. a du règlement n° 810/2009 du Parlement européen et du Conseil du 13 juillet 2009 établissant un code communautaire des visas [code des visas ; JO L 243/1 du 15 septembre 2009] et art. 5 par. 4 let. c du code frontières Schengen).</w:t>
      </w:r>
    </w:p>
    <w:p>
      <w:r>
        <w:rPr>
          <w:b/>
        </w:rPr>
        <w:t>E. 2.5</w:t>
      </w:r>
    </w:p>
    <w:p>
      <w:r>
        <w:t>L'abrogation, le 29 septembre 2012, de l'ancien art. 20 LAsi (RS 142.31), qui autorisait le dépôt d'une demande d'asile à l'étranger, a amené le Conseil fédéral à modifier l'art. 2 al. 4 OEV susmentionné, le 1er octobre 2012. Cette disposition permet ainsi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Sinon, il doit quitter le pays après trois mois.</w:t>
      </w:r>
    </w:p>
    <w:p>
      <w:r>
        <w:rPr>
          <w:b/>
        </w:rPr>
        <w:t>E. 2.6</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lorsqu'une personne cherche à échapper à une menace personnelle bien réelle. La demande de visa doit être examinée avec soin, en tenant compte de la menace actuelle, de la situation personnelle de l'intéressé et de la situation prédominante dans son pays d'origine ou de provenance. Il est alors impératif d'examiner attentivement les spécificités de la demande de visa. Si l'intéressé se trouve déjà dans un Etat tiers, il y a lieu de considérer, en règle générale, qu'il n'est plus menacé (Message du Conseil fédéral du 26 mai 2010 concernant la modification de la loi sur l'asile, FF 2010 4035, p. 4048, 4052 et 4070 s. ; voir aussi les directives de l'ODM du 28 septembre 2012, état au 25 février 2014 concernant les demandes de visa pour motifs humanitaires).</w:t>
      </w:r>
    </w:p>
    <w:p>
      <w:r>
        <w:rPr>
          <w:b/>
        </w:rPr>
        <w:t>E. 2.7</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Elle ne procède pas non plus à une audition en matière d'asile et le demandeur est tenu de collaborer à la constatation des faits (ch. 3.1 de la directive du 25 février 2014).</w:t>
      </w:r>
    </w:p>
    <w:p>
      <w:r>
        <w:rPr>
          <w:b/>
        </w:rPr>
        <w:t>E. 2.8</w:t>
      </w:r>
    </w:p>
    <w:p>
      <w:r>
        <w:t>Saisi sur opposition, le SEM examine si les motifs invoqués par le demandeur sont des motifs humanitaires au sens du ch. 2 de la directive ; l'inobservation d'autres conditions d'entrée, telles que la présentation d'un document de voyage valide ou la preuve de l'existence de moyens financiers suffisants, est sans incidence (ch. 3.1 et 3.2 de la directive du 25 février 2014).</w:t>
      </w:r>
    </w:p>
    <w:p>
      <w:r>
        <w:rPr>
          <w:b/>
        </w:rPr>
        <w:t>E. 3.1</w:t>
      </w:r>
    </w:p>
    <w:p>
      <w:r>
        <w:t>Dans le cas d'espèce, les requérants, de nationalité syrienne, doivent obtenir un visa pour entrer en Suisse (art. 4 OEV et Règlement (CE) n° 539/2001).</w:t>
      </w:r>
    </w:p>
    <w:p>
      <w:r>
        <w:rPr>
          <w:b/>
        </w:rPr>
        <w:t>E. 3.2</w:t>
      </w:r>
    </w:p>
    <w:p>
      <w:r>
        <w:t>Les recourants concluent à la délivrance d'une autorisation d'entrer dans l'espace Schengen.</w:t>
      </w:r>
    </w:p>
    <w:p>
      <w:r>
        <w:rPr>
          <w:b/>
        </w:rPr>
        <w:t>E. 3.3</w:t>
      </w:r>
    </w:p>
    <w:p>
      <w:r>
        <w:t>Cependant, il ressort de leur argumentation qu'ils reconnaissent ne pas exclure déposer une demande d'asile à leur arrivée en Suisse, admettant ainsi que leur volonté de quitter l'espace Schengen à l'échéance du visa n'est pas garantie.</w:t>
      </w:r>
    </w:p>
    <w:p>
      <w:r>
        <w:rPr>
          <w:b/>
        </w:rPr>
        <w:t>E. 3.4</w:t>
      </w:r>
    </w:p>
    <w:p>
      <w:r>
        <w:t>C'est donc à juste titre que le SEM a refusé d'octroyer aux recourants un visa Schengen de type C (art. 14 par. 1 let. b et d et art. 21 par. 1 du code des visas, en relation avec l'art. 5 al. 2 LEtr).</w:t>
      </w:r>
    </w:p>
    <w:p>
      <w:r>
        <w:rPr>
          <w:b/>
        </w:rPr>
        <w:t>E. 4.1</w:t>
      </w:r>
    </w:p>
    <w:p>
      <w:r>
        <w:t>Il faut ensuite examiner si les conditions d'octroi d'un visa VTL pour des motifs humanitaires sont remplies.</w:t>
      </w:r>
    </w:p>
    <w:p>
      <w:r>
        <w:rPr>
          <w:b/>
        </w:rPr>
        <w:t>E. 4.2</w:t>
      </w:r>
    </w:p>
    <w:p>
      <w:r>
        <w:t>Le Tribunal observe que les recourants ont quitté leur pays d'origine en 2013 et séjournent aujourd'hui en Turquie, Etat tiers, dans lequel on doit, en principe, considérer qu'ils ne sont plus menacés.</w:t>
      </w:r>
    </w:p>
    <w:p>
      <w:r>
        <w:rPr>
          <w:b/>
        </w:rPr>
        <w:t>E. 4.3</w:t>
      </w:r>
    </w:p>
    <w:p>
      <w:r>
        <w:t>Le risque de refoulement invoqué par les recourants ne se fonde sur aucun élément concret. Au contraire, à la connaissance du Tribunal, les autorités turques se sont engagées à accueillir les réfugiés syriens et à garantir le principe de non-refoulement (voir notamment, UNHCR, Profil d'opérations 2015 - Turquie, http://www.unhcr.fr/pages/4aae621d7cf.html, consulté le 2 septembre 2015 et arrêt du TAF D-2593/2014 du 22 juillet 2014 consid. 6.1), les activités politiques de A._______ en Syrie n'y changeant rien. A cet égard, ce dernier n'a pas allégué avoir eu des activités en Turquie, qui auraient attiré sur lui l'attention des autorités, ni que lui et sa famille auraient rencontré de quelconques problèmes avec ces dernières depuis qu'ils se trouvent à H._______, soit depuis deux ans.</w:t>
      </w:r>
    </w:p>
    <w:p>
      <w:r>
        <w:rPr>
          <w:b/>
        </w:rPr>
        <w:t>E. 4.4</w:t>
      </w:r>
    </w:p>
    <w:p>
      <w:r>
        <w:t>Pour le reste, le Tribunal n'entend pas mettre en doute le fait que les conditions de vie en Turquie pour les réfugiés sont très difficiles, en particulier pour une famille avec un enfant et deux jeunes adultes, de surcroît au vu des problèmes de santé dont souffrirait A._______. Les intéressés n'ont cependant pas fait valoir d'élément qui permettrait de conclure que leur vie et leur intégrité physique seraient directement, sérieusement et concrètement menacées et que leur situation serait plus difficile que celles des autres réfugiés dans cet Etat. Il ressort au contraire du dossier qu'ils habitent auprès de connaissances depuis près de deux ans. En outre, il ne ressort pas du dossier que les recourants se sont inscrits auprès du UNHCR ou des autorités turques, alors que, selon les informations à disposition du Tribunal, ces dernières, en coopération avec le UNHCR, ont mis en oeuvre des moyens importants pour répondre à l'afflux de requérants d'asile en provenance de Syrie. Une fois enregistrés, ceux-ci reçoivent une carte d'identité qui leur permet d'accéder aux services de santé gratuits dans des cliniques turques, ainsi qu'à toutes les autres aides fournies par les municipalités locales, les organisations non gouvernementales et d'autres organismes d'aide humanitaire. Cette carte permet également aux requérants de bénéficier de la protection temporaire des autorités turques (HCR, Turquie : 140 000 Kurdes syriens ont déjà fui vers la Turquie ; les besoins humanitaires augmentent, 23 septembre 2014, http://www.unhcr.fr/ 54218d36c.html ; 23 000 réfugiés fuient les combats en Syrie vers la région de Sanliurfa en Turquie, 16 juin 2015, http://www.unhcr.fr/55803922c.html, consultés le 2 septembre 2015). Finalement, le grief selon lequel les recourants ont été obligés de quitter la Syrie pour déposer une demande de visa en Turquie en raison de l'absence de représentation suisse en Syrie n'est pas pertinent ; ils sont partis en Turquie en 2013 alors qu'ils ont déposé leur demande de visa en décembre 2014. Leur départ pour la Turquie n'a ainsi pas été motivé par la nécessité de déposer une demande de visa en Suisse.</w:t>
      </w:r>
    </w:p>
    <w:p>
      <w:r>
        <w:rPr>
          <w:b/>
        </w:rPr>
        <w:t>E. 4.5</w:t>
      </w:r>
    </w:p>
    <w:p>
      <w:r>
        <w:t>Le Tribunal arrive ainsi à la conclusion que la vie ou l'intégrité physique des intéressés ne sont actuellement pas directement et concrètement menacées.</w:t>
      </w:r>
    </w:p>
    <w:p>
      <w:r>
        <w:rPr>
          <w:b/>
        </w:rPr>
        <w:t>E. 5</w:t>
      </w:r>
    </w:p>
    <w:p>
      <w:r>
        <w:t>Au vu de ce qui précède, c'est à juste titre que le SEM a considéré que les intéressés ne se trouvaient pas dans une situation de danger imminent justifiant l'octroi d'un visa humanitaire.</w:t>
      </w:r>
    </w:p>
    <w:p>
      <w:r>
        <w:rPr>
          <w:b/>
        </w:rPr>
        <w:t>E. 6</w:t>
      </w:r>
    </w:p>
    <w:p>
      <w:r>
        <w:t>Partant, le recours doit être rejeté.</w:t>
      </w:r>
    </w:p>
    <w:p>
      <w:r>
        <w:rPr>
          <w:b/>
        </w:rPr>
        <w:t>E. 7</w:t>
      </w:r>
    </w:p>
    <w:p>
      <w:r>
        <w:t>Par le présent prononcé, la demande de dispense d'une avance sur les frais de procédure présumés devient sans objet.</w:t>
      </w:r>
    </w:p>
    <w:p>
      <w:r>
        <w:rPr>
          <w:b/>
        </w:rPr>
        <w:t>E. 8</w:t>
      </w:r>
    </w:p>
    <w:p>
      <w:r>
        <w:t>Vu l'issue de la cause, il y aurait lieu de mettre les frais de procédure à la charge des recourants, conformément à l'art. 63 al. 1 PA, à l'art. 2 et à l'art. 3 du Règlement du 21 février 2008 concernant les frais, dépens et indemnités fixés par le Tribunal administratif fédéral (FITAF, RS 173.320.2). Au vu des particularités du cas d'espèce, il y est cependant renoncé, ce qui rend sans objet la demande d'assistance judiciaire partielle.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