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E-4461/2020 vom 21. September 2020</w:t>
      </w:r>
    </w:p>
    <w:p>
      <w:r>
        <w:t>Bundesverwaltungsgericht, 2020-09-21, DE</w:t>
      </w:r>
    </w:p>
    <w:p>
      <w:r>
        <w:rPr>
          <w:b/>
        </w:rPr>
        <w:t xml:space="preserve">Quelle: </w:t>
      </w:r>
      <w:r>
        <w:t>https://mcp.opencaselaw.ch/entscheid/bvger_E-4461_2020</w:t>
      </w:r>
    </w:p>
    <w:p>
      <w:r>
        <w:t>FR: TAF E-4461/2020 du 21 septembre 2020</w:t>
      </w:r>
    </w:p>
    <w:p>
      <w:r>
        <w:t>IT: TAF E-4461/2020 del 21 settembre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Nachdem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In seinem Gesuch vom 31. Juli 2020 führte der Beschwerdeführer im Wesentlichen aus, im vorangegangenen ordentlichen Asylverfahren sei seitens der schweizerischen Behörden nicht davon ausgegangen worden, dass er eine besonders vulnerable Person sei. Nun habe sich aber sein Gesundheitszustand verschlechtert, und er könne seine besondere Vulnerabilität durch Vorlage eines Berichts der C._______ vom 24. Juli 2020 belegen. Ausserdem habe sich die Situation in Griechenland, insbesondere in den Lagern auf Lesbos, massiv verschlimmert, wie in den mit dem Gesuch eingereichten Berichten bestätigt werde. Auf sein Asylgesuch in der Schweiz sei einzutreten; jedenfalls sei der Vollzug der Wegweisung nach Griechenland heute nicht mehr zumutbar respektive unzulässig.</w:t>
      </w:r>
    </w:p>
    <w:p>
      <w:r>
        <w:rPr>
          <w:b/>
        </w:rPr>
        <w:t>E. 5.2</w:t>
      </w:r>
    </w:p>
    <w:p>
      <w:r>
        <w:t>Die Vorinstanz hat die Rechtzeitigkeit des Wiedererwägungsgesuchs nicht in Abrede gestellt und ist darauf eingetreten. Das Bundesverwaltungsgericht hat demnach zu prüfen, ob sie in zutreffender Weise das Bestehen der geltend gemachten Wiedererwägungsgründe verneint und zu Recht an der ursprünglichen Verfügung festgehalten hat. Dabei ist praxisgemäss der sich präsentierende Sachverhalt im Urteilszeitpunkt massgebend (vgl. statt vieler das Urteil des BVGer D-4909/2016 vom 5. September 2016 E. 4.3).</w:t>
      </w:r>
    </w:p>
    <w:p>
      <w:r>
        <w:rPr>
          <w:b/>
        </w:rPr>
        <w:t>E. 6.1</w:t>
      </w:r>
    </w:p>
    <w:p>
      <w:r>
        <w:t>Seinen Rückweisungsantrag begründet der Beschwerdeführer mit einer Verletzung seines rechtlichen Gehörs, einer Verletzung der Begründungspflicht der Vorinstanz und der unvollständigen Sachverhaltsfeststellung durch das SEM. Dieses sei auf seine konkrete medizinische Situation inhaltlich ebenso wenig eingegangen wie auf die im Gesuch und den damit eingereichten Berichten beschriebenen Verhältnisse in Griechenland.</w:t>
      </w:r>
    </w:p>
    <w:p>
      <w:r>
        <w:rPr>
          <w:b/>
        </w:rPr>
        <w:t>E. 6.2</w:t>
      </w:r>
    </w:p>
    <w:p>
      <w:r>
        <w:t>Diese Rügen erweisen sich als unbegründet:</w:t>
      </w:r>
    </w:p>
    <w:p>
      <w:r>
        <w:rPr>
          <w:b/>
        </w:rPr>
        <w:t>E. 6.2.1</w:t>
      </w:r>
    </w:p>
    <w:p>
      <w:r>
        <w:t>Das SEM hat sich in der angefochtenen Verfügung auf den Standpunkt gestellt, weder die gesundheitliche Situation noch die Verhältnisse in Griechenland hätten sich - in der kurzen Zeit zwischen Abschluss des ordentlichen Asylverfahrens (mit Urteil des BVGer vom 24. Juni 2020) und der Einreichung des Wiedererwägungsgesuchs (vom 31. Juli 2020) - in relevanter Weise verändert und den Vorbringen des Beschwerdeführers sei die wiedererwägungsrechtliche Erheblichkeit abzusprechen. Wie nachfolgend dargelegt wird, schliesst sich das Bundesverwaltungsgericht dieser Einschätzung an.</w:t>
      </w:r>
    </w:p>
    <w:p>
      <w:r>
        <w:rPr>
          <w:b/>
        </w:rPr>
        <w:t>E. 6.2.2</w:t>
      </w:r>
    </w:p>
    <w:p>
      <w:r>
        <w:t>Entgegen der vom Beschwerdeführer vertretenen Auffassung liegt weder eine Verletzung der Begründungspflicht (vgl. BVGE 2016/9 E. 5.1) noch eine unrichtige oder unvollständige Sachverhaltsfeststellung vor (vgl. BVGE 2016/2 E. 4.3). Das SEM hat in seiner Verfügung den sich aufgrund des Wiedererwägungsgesuchs ergebenden Sachverhalt richtig und vollständig festgestellt und in der Folge mit hinreichender Begründung dargelegt, wieso das Wiedererwägungsgesuch abgewiesen werde und insbesondere der Wegweisungsvollzug weiterhin als zulässig, zumutbar und möglich zu qualifizieren sei. Eine Verletzung der Begründungspflicht ist auch nicht darin zu sehen, dass die Vorinstanz bei der Begründung ihrer Verfügung auf die Ausführungen der ersten und zweiten Instanz im ordentlichen, rechtskräftig abgeschlossenen Asylverfahren verwiesen hat. Insgesamt hat sie ihren Entscheid so begründet, dass der Beschwerdeführer sich über die Tragweite ihrer Verfügung ein Bild machen und diesen sachgerecht anfechten konnte. Dass ihm dies ohne Weiteres möglich war, ergibt sich im Übrigen bereits bei Durchsicht der Beschwerdeschrift. Soweit der Beschwerdeführer eine angeblich falsche Würdigung der Vorbringen im Wiedererwägungsentscheid kritisiert, beschlägt dies nicht die formelle Frage der rechtsgenüglichen Begründung, sondern ist eine Rüge materiell-rechtlicher Natur (die nachfolgend zu behandeln sein wird). Insgesamt ist im Kontext der korrekten Rechtsanwendung des SEM somit auch keine Verletzung des rechtlichen Gehörs auszumachen.</w:t>
      </w:r>
    </w:p>
    <w:p>
      <w:r>
        <w:rPr>
          <w:b/>
        </w:rPr>
        <w:t>E. 6.3</w:t>
      </w:r>
    </w:p>
    <w:p>
      <w:r>
        <w:t>Der Antrag auf Rückweisung der Sache an das SEM ist abzuweisen.</w:t>
      </w:r>
    </w:p>
    <w:p>
      <w:r>
        <w:rPr>
          <w:b/>
        </w:rPr>
        <w:t>E. 7.1</w:t>
      </w:r>
    </w:p>
    <w:p>
      <w:r>
        <w:t>Ist der Vollzug der Wegweisung nicht zulässig, nicht zumutbar oder nicht möglich, regelt das SEM das Anwesenheitsverhältnis nach den gesetzlichen Bestimmungen über die vorläufige Aufnahme (Art. 44 AsylG; Art. 83 Abs. 1 AIG). Wird eine konkrete Gefährdung festgestellt, ist - unter Vorbehalt von Art. 83 Abs. 7 AIG - die vorläufige Aufnahme zu gewähren.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Der Vollzug der Wegweisung kann nach Art. 83 Abs. 4 AIG unzumutbar sein, wenn der Ausländer oder die Ausländerin im Heimat- oder Herkunftsstaat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8.1</w:t>
      </w:r>
    </w:p>
    <w:p>
      <w:r>
        <w:t>Im Bericht der C._______ vom 24. Juli 2020 wird bestätigt, dass der Beschwerdeführer sich seit dem 24. Juni 2020 in stationärer Behandlung befinde. Es werden für ihn die Diagnosen einer PTBS, einer anhaltenden somatoformen Schmerzstörung (infolge der PTBS) und der Verdacht auf andauernde Persönlichkeitsänderung nach Extrembelastung gestellt. Der Patient benötige ein stabiles Wohnumfeld, um Rückzugsmöglichkeiten (bei Anspannung) zu garantieren; andernfalls sei mit einer psychischen Destabilisierung mit selbstverletzenden Handlungen zu rechnen. Die Reisefähigkeit sei bei den aktuell auftretenden und akut-stationär behandlungsbedürftigen Anspannungszuständen nicht gegeben. Bei instabilen Wohnverhältnissen - wie nach einer Abschiebung nach Griechenland, die möglicherweise mit Obdachlosigkeit verbunden wäre - sei mit einer starken Überforderung zu rechnen, weil der Patient in seiner alltäglichen Handlungs- und Entscheidungsfähigkeit limitiert sei. Die Folgen können zusätzliche psychische Anspannung, Verwahrlosung und psychische Destabilisierung mit selbstverletzendem Verhalten sein. Die Konsequenzen einer ausbleibenden Traumatherapie wären die Fortsetzung der Anspannungszustände und die damit verbundene zunehmende Hoffnungslosigkeit. Mit selbstverletzenden Handlungen des Patienten sei erneut zu rechnen. Auf lange Sicht würden zudem suizidale Handlungen wahrscheinlicher werden.</w:t>
      </w:r>
    </w:p>
    <w:p>
      <w:r>
        <w:rPr>
          <w:b/>
        </w:rPr>
        <w:t>E. 8.2</w:t>
      </w:r>
    </w:p>
    <w:p>
      <w:r>
        <w:t>Im Bericht des Psychiaters des Beschwerdeführers vom 5. August 2020 wird dargelegt, der Patient sei von der C._______ seiner Praxis zur ambulanten Fortsetzung der Behandlung zugewiesen worden. Es werden die Diagnosen einer PTBS, einer depressiven Episode ohne psychotische Symptome, eines Status nach Unterarm-Verletzung bei Anspannung und einer Borderline-Persönlichkeitsstörung gestellt. Im psychopathologischen Befund wird einerseits festgestellt, beim Patienten seien Suizidgedanken, aber keine konkreten Pläne oder Absichten vorhanden; von akuter Suizidalität sei er gut und klar distanziert. Abschliessend hält der Arzt fest, der Patient sei wegen des instabilen psychischen Zustands aktuell nicht ausreisefähig. Die Ausschaffung nach Griechenland oder jede zusätzliche psychische Belastung könne die Vulnerabilität und die emotionale Instabilität verstärken und somit das Risiko einer Selbstgefährdung erhöhen. Es würden weitere regelmässige Konsultationen mit Aufbaugesprächen und der Kontrolle der Pharmakotherapie so wie Distanzierung durch mündliche Vereinbarung von akuter Suizidalität empfohlen. Ohne Pharmakotherapie und Psychotherapie in der Muttersprache sei die Wahrscheinlichkeit einer erneuten Selbstgefährdung durch den unkontrollierten Affekt in einer psychisch belastenden Situation als hoch einzuschätzen. Der Patient bedürfe der engmaschigen medikamentösen Einstellung, einer Kontrolle der Einnahme der Medikation und regelmässiger Psychotherapie.</w:t>
      </w:r>
    </w:p>
    <w:p>
      <w:r>
        <w:rPr>
          <w:b/>
        </w:rPr>
        <w:t>E. 8.3</w:t>
      </w:r>
    </w:p>
    <w:p>
      <w:r>
        <w:t>Gemäss diesen medizinischen Berichten hat sich der Gesundheitszustand des Beschwerdeführers in der kurzen Zeit seit Abschluss des ordentlichen Asylverfahrens verschlechtert. Das Bundesverwaltungsgericht schliesst sich jedoch der Auffassung der Vorinstanz an, wonach weiterhin kein Vollzugshindernis aus medizinischen Gründen vorliege:</w:t>
      </w:r>
    </w:p>
    <w:p>
      <w:r>
        <w:rPr>
          <w:b/>
        </w:rPr>
        <w:t>E. 8.3.1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bedauerliche aktuelle Gesundheitszustand des Beschwerdeführers vermag die Annahme der Unzulässigkeit des Wegweisungsvollzugs im Sinne dieser restriktiven Rechtsprechung nicht zu rechtfertigen.</w:t>
      </w:r>
    </w:p>
    <w:p>
      <w:r>
        <w:rPr>
          <w:b/>
        </w:rPr>
        <w:t>E. 8.3.2</w:t>
      </w:r>
    </w:p>
    <w:p>
      <w:r>
        <w:t>Gemäss konstanter Praxis der schweizerischen Asylbehörden ist aus medizinischen Gründen dann auf Unzumutbarkeit des Wegweisungsvollzugs zu schliessen, wenn eine notwendige medizinische Behandlung im Zielstaat nicht zur Verfügung steht und die Rückkehr zu einer raschen und lebensgefährdenden Beeinträchtigung des Gesundheitszustands, zur Invalidität oder gar zum Tod der betroffenen Person führen würde.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2011/50 E. 8.3, 2009/52 E. 10.1, 2009/51 E. 5.5, 2009/28 E. 9.3.1, 2009/2 E. 9.3.2). Griechenland verfügt als EU-Staat über eine hinreichende medizinische Infrastruktur für die vorliegend ausgewiesenen Gesundheitsbeschwerden. Das Land hat sich, wie im Urteil E-3110/2020 des BVGer ausführlich dargelegt worden ist (auf welche Erwägungen an dieser Stelle verwiesen werden kann [vgl. a.a.O. E. 7.4 S. 13 f.]), völkerrechtlich verpflichtet, Asylsuchenden und ausländischen Personen mit einem Schutzstatus die erforderlichen medizinischen Behandlungen zur Verfügung zu stellen. Der Beschwerdeführer ist gehalten, diese ihm zustehenden Rechte einzufordern und nötigenfalls auf dem Rechtsweg durchzusetzen.</w:t>
      </w:r>
    </w:p>
    <w:p>
      <w:r>
        <w:rPr>
          <w:b/>
        </w:rPr>
        <w:t>E. 8.3.3</w:t>
      </w:r>
    </w:p>
    <w:p>
      <w:r>
        <w:t>Die mit dem Vollzug der Wegweisung beauftragten schweizerischen Behörden werden die griechischen Behörden vor der Durchführung der Wegweisung über die besonderen medizinischen Bedürfnisse des Beschwerdeführers zu informieren und diesen Umständen bei der Bestimmung geeigneter Vollzugsmodalitäten Rechnung zu tragen haben. Der Beschwerdeführer ist seinerseits gehalten, bei der Vorbereitung seiner Rückkehr mit den Vollzugsbehörden zu kooperieren, was seine geordnete und gut vorbereitete Rückkehr erleichtern würde. Es steht ihm auch frei, von den Möglichkeiten der Rückkehrhilfe Gebrauch zu machen (vgl. Art. 93 Abs. 1 Bst. d AsylG, Art. 75 der der Asylverordnung 2 vom 11. August 1999 [AsylV 2, SR 142.312]).</w:t>
      </w:r>
    </w:p>
    <w:p>
      <w:r>
        <w:rPr>
          <w:b/>
        </w:rPr>
        <w:t>E. 8.4</w:t>
      </w:r>
    </w:p>
    <w:p>
      <w:r>
        <w:t>Ohne die psychischen Leiden des Beschwerdeführers und seine persönlichen Schwierigkeiten bei einer Rückkehr zu verkennen, ist aufgrund der Aktenlage nicht davon auszugehen, er gerate bei einer Rückkehr nach Griechenland zwangsläufig in eine seine Existenz gefährdende Situation, die als konkrete Gefährdung im Sinn von Art. 3 EMRK oder Art. 83 Abs. 4 AIG zu werten wäre.</w:t>
      </w:r>
    </w:p>
    <w:p>
      <w:r>
        <w:rPr>
          <w:b/>
        </w:rPr>
        <w:t>E. 9.1</w:t>
      </w:r>
    </w:p>
    <w:p>
      <w:r>
        <w:t>Was die im Wiedererwägungsgesuch und in der vorliegend zu beurteilenden Beschwerde thematisierten allgemeinen Lebensverhältnisse für Personen mit Schutzstatus in Griechenland anbelangt (demnach insbesondere betreffend Zugang zu Wohnraum, zum Arbeitsmarkt zum griechischen Sozialwesen), kann zwecks Vermeidung unnötiger Wiederholungen vollumfänglich auf die Ausführungen im Urteil E-3110/2020 vom 24. Juni 2020 verwiesen werden (vgl. dort E. 7.4 S. 13).</w:t>
      </w:r>
    </w:p>
    <w:p>
      <w:r>
        <w:rPr>
          <w:b/>
        </w:rPr>
        <w:t>E. 9.2</w:t>
      </w:r>
    </w:p>
    <w:p>
      <w:r>
        <w:t>An diesen Erwägungen vermögen weder die eingereichten Berichte, noch die Tatsache etwas zu ändern, dass Anfang September 2020 ein grosses Flüchtlingslager auf der Insel Lesbos durch einen Grossbrand weitgehend zerstört worden ist. Im Übrigen wäre der Beschwerdeführer - angesichts des Abschlusses seines Asylverfahrens und dem ihm zuerkannten Schutzstatus - ohnehin kaum in das Lager B._______ zurückgekehrt, das von der (EU) bisher als Registrierungs- und Aufnahmezentrum zur Erstregistrierung von Geflüchteten und zur Durchführung der Asylverfahren vorgesehen war.</w:t>
      </w:r>
    </w:p>
    <w:p>
      <w:r>
        <w:rPr>
          <w:b/>
        </w:rPr>
        <w:t>E. 10.1</w:t>
      </w:r>
    </w:p>
    <w:p>
      <w:r>
        <w:t>Unmöglichkeit des Wegweisungsvollzugs ist gemäss konstanter Praxis festzustellen, wenn sich voraussichtlich sowohl die freiwillige Ausreise als auch der zwangsweise Vollzug für die Dauer von mindestens einem Jahr als undurchführbar erweisen würden (vgl. bereits Entscheidungen und Mitteilungen der Schweizerischen Asylrekurskommission [ARK] 1995 Nr. 14). Das Bundesverwaltungsgericht hat diese Praxis der ARK übernommen und führt sie weiter (vgl. statt vieler etwa das Urteil des BVGer D-4153/2020 vom 4. September 2020 S. 9 f.).</w:t>
      </w:r>
    </w:p>
    <w:p>
      <w:r>
        <w:rPr>
          <w:b/>
        </w:rPr>
        <w:t>E. 10.2</w:t>
      </w:r>
    </w:p>
    <w:p>
      <w:r>
        <w:t>Den vorgelegten medizinischen Unterlagen ist nicht zu entnehmen, dass die Reisefähigkeit des Beschwerdeführers - mithin die Frage, ob er aus medizinischer Sicht in der Lage ist, von der Schweiz nach Griechenland zu gelangen -, für die Dauer eines Jahres auszuschliessen wäre.</w:t>
      </w:r>
    </w:p>
    <w:p>
      <w:r>
        <w:rPr>
          <w:b/>
        </w:rPr>
        <w:t>E. 10.3</w:t>
      </w:r>
    </w:p>
    <w:p>
      <w:r>
        <w:t>Auch die aktuelle Ausbreitung des SARS-CoV-2 Virus und insbesondere die daraus resultierenden Restriktionen im Reiseverkehr erfüllen die genannten strengen Anforderungen hinsichtlich der Annahme der Unmöglichkeit des Wegweisungsvollzuges praxisgemäss nicht (vgl. auch hierzu das Urteil des BVGer D-4153/2020, a.a.O.).</w:t>
      </w:r>
    </w:p>
    <w:p>
      <w:r>
        <w:rPr>
          <w:b/>
        </w:rPr>
        <w:t>E. 10.4</w:t>
      </w:r>
    </w:p>
    <w:p>
      <w:r>
        <w:t>Der Vollständigkeit halber ist an dieser Stelle darauf hinzuweisen, dass der zuständige Kanton dem SEM die Anordnung einer vorläufigen Aufnahme beantragen würde, falls sich der Vollzug wider Erwarten doch als längerfristig technisch undurchführbar erweisen würde (Art. 46 Abs. 2 AsylG).</w:t>
      </w:r>
    </w:p>
    <w:p>
      <w:r>
        <w:rPr>
          <w:b/>
        </w:rPr>
        <w:t>E. 11</w:t>
      </w:r>
    </w:p>
    <w:p>
      <w:r>
        <w:t>Nach dem Gesagten ist festzuhalten, dass der Beschwerdeführer weiterhin in einen sicheren Drittstaat zurückkehren kann und der Vollzug der Wegweisung dorthin zulässig, zumutbar und möglich ist. Das SEM hat zu Recht das Vorliegen einer wiedererwägungsrechtlich relevanten Veränderung der Aktenlage verneint. Die angefochtene Verfügung verletzt Bundesrecht nicht, stellt den rechtserheblichen Sachverhalt richtig sowie vollständig fest (Art. 106 Abs. 1 AsylG) und ist - soweit diesbezüglich überprüfbar - angemessen. Die Beschwerde ist abzuweisen.</w:t>
      </w:r>
    </w:p>
    <w:p>
      <w:r>
        <w:rPr>
          <w:b/>
        </w:rPr>
        <w:t>E. 12</w:t>
      </w:r>
    </w:p>
    <w:p>
      <w:r>
        <w:t>Bei diesem Ausgang des Verfahrens wären die Kosten dem Beschwerde-führer aufzuerlegen (Art. 63 Abs. 1 VwVG). Nachdem seine Rechtsbegehren nicht aussichtlos im Sinn von Art. 65 Abs. 1 VwVG waren und gemäss Akten von seiner Mittellosigkeit ausgegangen werden kann, ist in Gutheissung des Gesuchs um Gewährung der unentgeltlichen Prozessführung von einer Kostenauflage abzusehen.</w:t>
      </w:r>
    </w:p>
    <w:p>
      <w:r>
        <w:rPr>
          <w:b/>
        </w:rPr>
        <w:t>E. 13</w:t>
      </w:r>
    </w:p>
    <w:p>
      <w:r>
        <w:t>Die Gesuche um Befreiung von der Kostenvorschusspflicht und um (definitive) Herstellung der aufschiebenden Wirkung der Beschwerde werden mit dem vorliegenden Direktentscheid gegenstandslos. Der provisorische Vollzugsstopp fällt mit dem Urteil ebenfalls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