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E-4459/2025 vom 14. Juli 2025</w:t>
      </w:r>
    </w:p>
    <w:p>
      <w:r>
        <w:t>Bundesverwaltungsgericht, 2025-07-14, DE</w:t>
      </w:r>
    </w:p>
    <w:p>
      <w:r>
        <w:rPr>
          <w:b/>
        </w:rPr>
        <w:t xml:space="preserve">Quelle: </w:t>
      </w:r>
      <w:r>
        <w:t>https://mcp.opencaselaw.ch/entscheid/bvger_E-4459_2025</w:t>
      </w:r>
    </w:p>
    <w:p>
      <w:r>
        <w:t>FR: TAF E-4459/2025 du 14 juillet 2025</w:t>
      </w:r>
    </w:p>
    <w:p>
      <w:r>
        <w:t>IT: TAF E-4459/2025 del 14 luglio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im Ver- fahren einzelrichterlicher Zuständigkeit mit Zustimmung eines zweiten Richters beziehungsweise einer zweiten Richterin (Art. 111 Bst. e AsylG) ohne Durchführung eines Schriftenwechsels und mit summarischer Be- gründung zu behandeln (Art. 111a Abs. 1 und Abs. 2 AslyG).</w:t>
      </w:r>
    </w:p>
    <w:p>
      <w:r>
        <w:t>E-4459/2025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die Vorkomm- nisse in der Kindheit und der Jugend des Beschwerdeführers, als sein Zu- hause häufig durchsucht, Familienmitglieder verhaftet und er aufgrund sei- ner Ethnie diskriminiert worden sei, lägen Jahrzehnte zurück und stünden somit in keinem direkten Zusammenhang mit seiner Ausreise in (…) 2022, weshalb diese keine flüchtlingsrechtliche Relevanz entwickeln würden. Sodann habe er sich mehrere Jahre in I._______ und einige Monate im Nordirak aufgehalten; ausserdem sei er 2015 in J._______ (D._______) auf Seiten der Guerilla dem türkischen Militär entgegengestanden. Ein Freund habe ihn nach seiner Festnahme im Jahr 2019 identifiziert, weshalb das Haus des Beschwerdeführers durchsucht worden sei. Unter Wahran- nahme sei hierzu festzustellen, dass in den Akten keine Hinweise auf ein strafrechtliches Verfahren wegen den erwähnten Tätigkeiten ersichtlich seien, obwohl in der türkischen Rechtspraxis eine Unterstützung der kurdi- schen YPG (Yekîneyên Parastina Gel) und mutmasslich der PKK schwer wögen. Somit lasse sich die subjektive Furcht vor einer Festnahme objektiv nicht begründen. Auch sei nach 2019 trotz der schwerwiegenden Taten bis zu seiner Ausreise weder ein Verfahren eingeleitet noch sei er auf andere Weise behelligt worden und er habe unter eigenen Namen legal ausreisen können. Seine Erklärung, wegen der Pandemie habe er erst ausreisen</w:t>
      </w:r>
    </w:p>
    <w:p>
      <w:r>
        <w:t>E-4459/2025 Seite 8 können, nachdem er sich (…) Jahre in Istanbul versteckt habe, überzeuge nicht. Hinsichtlich des Vorbringens, es seien in der Türkei mehrere Strafverfahren wegen Propaganda für eine Terrororganisation (Art. 7 Abs. 2 des Anti-Ter- rorgesetzes [ATG]) und Beleidigung des Präsidenten (Art. 299 des türki- schen Strafgesetzbuches [tStGB]) hängig, sei zunächst festzuhalten, dass der Beschwerdeführer über kein geschärftes politisches Profil verfüge; so habe er wegen der Vergangenheit diverser Familienmitglieder keine gra- vierenden Nachteile erlitten. Auch sein eigenes politisches Engagement, wie seine Aktivitäten in den Jugendgruppen, sei als niederschwellig zu wer- ten, zumal er sein Social Media-Account, auf welchem er das Regime kri- tisiert habe, erst im (…) 2023 – nach seiner Ausreise aus der Türkei – er- öffnet habe, was im Widerspruch zu seinen Aussagen stehe, er sei schon länger in den sozialen Medien politisch aktiv gewesen. Ferner gelte er als strafrechtlich unbescholten. Vor diesem Hintergrund gehe das SEM ge- stützt auf die Rechtsprechung des Bundesverwaltungsgerichts bezüglich den dem Beschwerdeführer vorgeworfenen Delikten davon aus, dass es kaum zu einer Verurteilung komme respektive der Strafrahmen nicht aus- geschöpft werde. Daher seien die hängigen Strafverfahren aus objektiver Sicht als nicht flüchtlingsrechtlich relevant zu betrachten. Hinzu komme, dass die gegen den Beschwerdeführer erhobenen Vorwürfe offensichtlich nicht haltlos seien, weshalb zumindest die Einleitung des Verfahrens we- gen Beleidigung des Präsidenten als rechtsstaatlich legitim zu erachten sei. Seiner Befürchtung, gestützt auf den Vorführbefehl nach Rückkehr in die Türkei verhaftet zu werden, könne nicht gefolgt werden, da Personen, die wegen Art. 7 Abs. 2 ATG und Art. 299 tStGB gesucht seien, nach deren Einvernahme in der Regel wieder freigelassen würden, da mit diesen De- likten kein Grund für eine Verhaftung gemäss Art. 100 Abs. 3 der türkischen Strafprozessordnung (tStPO) vorliege. Zusammenfassend seien die Vorbringen nicht im Sinne von Art. 3 AsylG relevant, weshalb das Asylgesuch abzuweisen sei.</w:t>
      </w:r>
    </w:p>
    <w:p>
      <w:r>
        <w:rPr>
          <w:b/>
        </w:rPr>
        <w:t>E. 5.2</w:t>
      </w:r>
    </w:p>
    <w:p>
      <w:r>
        <w:t>Dem entgegnet der Beschwerdeführer in seiner Beschwerde im We- sentlichen, seine früheren Erlebnisse – er sei noch minderjährig gewe- sen – hätten ein grosses psychologisches Trauma bei ihm hinterlassen und seien als Element seines politischen Profils zu betrachten. In Bezug auf seine Aktivitäten vor dem Jahr 2019 sei darauf hinzuweisen, dass die</w:t>
      </w:r>
    </w:p>
    <w:p>
      <w:r>
        <w:t>E-4459/2025 Seite 9 türkische Polizei trotz ihres Wissens um Verbindung von bestimmten Per- sonen zu kurdischen Bewegungen öfters erst später Strafverfahren im Rahmen von Massenoperationen einleite. Sodann sei dem SEM dahinge- hend zu widersprechen, dass er über kein politisches Profil verfüge: Seine jahrelangen Aktivitäten sowie sein familiärer Hintergrund seien im türki- schen Unrechtsstaat von immenser Bedeutung, weshalb er dort nicht als «strafrechtlich unbescholten» gelte. Sodann sei das eingeleitete Strafver- fahren seit dem (…) 2024 bei einem Gericht für schwere Straftaten hängig und es sei nicht nur wahrscheinlich, dass er mit einer Freiheitsstrafe von über zwei Jahren bestraft werde, sondern auch, dass er nach einer mögli- chen Einvernahme in Untersuchungshaft komme, zumal das Verfahren ge- mäss Art. 7 Abs. 2 ATG «nicht in den Anwendungsbereich des Art. 100 Abs. 3 tStPO» (vgl. Beschwerde S. 23), wie Art. 7 Abs. 3 ATG, falle. Es sei zu betonen, dass Personen, welche gemäss Art. 7 Abs. 2 ATG angeklagt seien, in der Regel in Haft genommen würden. Ferner würden seine Posts weder einer Beleidigung gleichkommen noch Gewalt anpreisen, weshalb seine Kritik am Präsidenten auf Social Media legitim sei und daher nicht strafbar sein dürfe. Schliesslich befürchte er objektiv, auch aufgrund seiner exilpolitischen Tä- tigkeiten bei einer Rückkehr inhaftiert zu werden.</w:t>
      </w:r>
    </w:p>
    <w:p>
      <w:r>
        <w:rPr>
          <w:b/>
        </w:rPr>
        <w:t>E. 6.1</w:t>
      </w:r>
    </w:p>
    <w:p>
      <w:r>
        <w:t>Das Bundesverwaltungsgericht schliesst sich der Einschätzung des SEM an, wonach der Beschwerdeführer weder im Ausreisezeitpunkt eine Verfolgung noch aktuell eine objektiv begründete Furcht vor Verfolgung im Sinne von Art. 3 AsylG darlegen kann. Es ist vorab auf die entsprechenden Erwägungen in der vorinstanzlichen Verfügung zu verweisen, denen der Beschwerdeführer auf Beschwerdeebene nichts Substantielles entgegen- zusetzen vermag.</w:t>
      </w:r>
    </w:p>
    <w:p>
      <w:r>
        <w:rPr>
          <w:b/>
        </w:rPr>
        <w:t>E. 6.2.1</w:t>
      </w:r>
    </w:p>
    <w:p>
      <w:r>
        <w:t>Dem SEM ist in diesem Sinne zuzustimmen, dass die früheren per- sönlichen Erlebnisse und Behelligungen des damals noch jungen Be- schwerdeführers sowie diejenigen seiner Familienmitglieder nicht kausal zu seiner Ausreise stehen. Auch wenn seine Familie in der Vergangenheit – die Inhaftierung seines Vaters und seines Bruders sowie der jeweilige Tod eines Onkels und eines Cousins – mit Schwierigkeiten konfrontiert war, hatten diese Geschehnisse keine Auswirkungen im asylrechtlichen Sinn auf den Beschwerdeführer. Seine früheren Aktivitäten – wegen des Aufent- halts in I._______ sei einer seiner Freunde 2019 inhaftiert worden – führten</w:t>
      </w:r>
    </w:p>
    <w:p>
      <w:r>
        <w:t>E-4459/2025 Seite 10 weder zu einem Strafverfahren (A40 F111) noch zu Problemen bei der Aus- reise unter eigenem Namen (A21 F59 f.; A40 F15, 18, 27 ff. und 131 ff.). Dies, obwohl der inhaftierte Freund den Namen des Beschwerdeführers preisgab (A21 F27 und 64; A40 F89 f. und 98). Die darauffolgenden Haus- durchsuchungen, als sich der Beschwerdeführer schon in Istanbul aufhielt (A21 F64 und 93; A40 F89 ff. und 147 f.), erfüllen die in Art. 3 AsylG ver- langte Intensität nicht.</w:t>
      </w:r>
    </w:p>
    <w:p>
      <w:r>
        <w:rPr>
          <w:b/>
        </w:rPr>
        <w:t>E. 6.2.2</w:t>
      </w:r>
    </w:p>
    <w:p>
      <w:r>
        <w:t>Der Einwand, die türkische Polizei würde trotz ihres Wissens von Per- sonen zu kurdischen Bewegungen öfters erst später Massnahmen ergrei- fen, ist als äusserst pauschale Behauptung zu werten, woraus der Be- schwerdeführer für den vorliegenden Fall nichts zu seinen Gunsten ablei- ten kann.</w:t>
      </w:r>
    </w:p>
    <w:p>
      <w:r>
        <w:rPr>
          <w:b/>
        </w:rPr>
        <w:t>E. 6.3</w:t>
      </w:r>
    </w:p>
    <w:p>
      <w:r>
        <w:t>Was die vorgebrachten Strafverfahren anbelangt, ist Folgendes festzu- halten:</w:t>
      </w:r>
    </w:p>
    <w:p>
      <w:r>
        <w:rPr>
          <w:b/>
        </w:rPr>
        <w:t>E. 6.3.1</w:t>
      </w:r>
    </w:p>
    <w:p>
      <w:r>
        <w:t>Im Verfahren wegen Terrorpropaganda (Art. 7 Abs. 2 ATG) erhob die Staatsanwaltschaft am (…) 2024 Anklage (Bm. 14; Soruşturma no. […], Esas no. […]), was das zuständige Gericht für schwere Straftaten mit ei- nem Eingangsbeschluss vom (…) 2024 bestätigte (Bm. 29; Dosya n. […], Karar no. […]; vgl. auch die Verhandlungsprotokolle [Bm. 30 und 41] und die UYAP-Auszüge [Bm. 9 und 33]). Demnach ist – bei Wahrunterstellung – davon auszugehen, dass gegen den Beschwerdeführer in der Türkei ge- genwärtig ein Strafverfahren wegen Terrorpropaganda und – wie sich aus den Akten ergibt – ein Ermittlungsverfahren wegen Präsidentenbeleidigung (Cumhurbaşkanına Hakaret [Bm. 10, 31, 32 und 33]) hängig sind.</w:t>
      </w:r>
    </w:p>
    <w:p>
      <w:r>
        <w:rPr>
          <w:b/>
        </w:rPr>
        <w:t>E. 6.3.2</w:t>
      </w:r>
    </w:p>
    <w:p>
      <w:r>
        <w:t>Gemäss dem Referenzurteil des Bundesverwaltungsgerichts E-4103/2024 vom 8. November 2024 bestehen keine stichhaltigen Gründe für die Annahme, dass Personen, die in der Türkei von Verfahren wegen Terrorpropaganda oder Präsidentenbeleidigung betroffen sind, im Rahmen der Ermittlungs- und Strafverfahren generell einen Politmalus im absoluten oder relativen Sinn zu befürchten hätten, weshalb sich aus diesem Um- stand alleine noch keine begründete Furcht vor mit beachtlicher Wahr- scheinlichkeit in absehbarer Zukunft eintretenden Verfolgungsmassnah- men gemäss Art. 3 AsylG ergibt (vgl. a.a.O. E. 8.7.3 und E. 8.8). Sodann ist ungewiss, ob die dem Beschwerdeführer vorgeworfenen Handlungen im Rahmen des Vorwurfs der Präsidentenbeleidigung seitens der zustän- digen Staatsanwaltschaft tatsächlich als strafrechtlich relevant erachtet und einer Anklage zugeführt werden und ob das zuständige Gericht eine</w:t>
      </w:r>
    </w:p>
    <w:p>
      <w:r>
        <w:t>E-4459/2025 Seite 11 Anklage als begründet erachten und ein Gerichtsverfahren eröffnen wird. Bezüglich beider Verfahren (betreffend Terrorpropaganda und Präsiden- tenbeleidigung) ist sodann offen, ob der Beschwerdeführer verurteilt und ob eine allfällige Verurteilung von den Rechtsmittelinstanzen bestätigt würde. Es ist in diesem Zusammenhang darauf hinzuweisen, dass lediglich ein Bruchteil der Social Media-Ermittlungsverfahren mit einer Verurteilung oder gar einer Haftstrafe enden (vgl. a.a.O. E. 8 m.w.H.). Die von den tür- kischen Gerichten ausgestellten Vorführbefehle dienen dem Zweck der Einvernahme, wobei die Ausstellung solcher Vorführbefehle gemäss Rechtsprechung des Bundesverwaltungsgerichts noch kein systemati- sches Risiko einer asylrechtlich relevanten Verfolgung zu begründen ver- mögen (vgl. Urteil des BVGer E-3879/2024 vom 10. Juli 2024 S. 5). Allerdings ist im Einzelfall zu prüfen, ob sich im konkreten Verfahren Hin- weise auf einen individuellen Politmalus oder auf Gründen ergeben, die zu einer längeren Freiheitsstrafe führen könnten, wobei Risikofaktoren insbe- sondere frühere Verurteilungen sowie ein exponiertes politisches Profil dar- stellen (vgl. a.a.O. E. 8.7.4). Gemäss den Akten ist davon auszugehen, dass der Beschwerdeführer strafrechtlich nicht vorbelastet ist und daher als «Ersttäter» gilt (A21 F95; A40 F119). Zudem verfügt er – trotz seinem Engagement in Jugendjahren (A40 F114 ff.) – über kein geschärftes politi- sches Profil (vgl. E. 6.2), zumal er seine politische Meinung auf Social Me- dia erst nach seiner Ausreise aus der Türkei kundtat (vgl. Untersuchungs- berichte [Bm. 10 und Bm. 11]), wie das SEM zu Recht in seiner Verfügung feststellte. Auch wenn zu berücksichtigen ist, dass es mit dem Ermittlungs- verfahren wegen Präsidentenbeleidigung und dem Strafverfahren wegen Terrorpropaganda zu einer Kumulation von Delikten und damit einer Ver- schärfung der Strafe kommen kann, ist vor diesem Hintergrund nicht davon auszugehen, dass gegen den Beschwerdeführer eine unbedingten mehr- jährigen Freiheitsstrafe ausgefällt würde; vielmehr dürfte diesfalls nach Praxis der türkischen Gerichte eine allfällige Haftstrafe bedingt ausgespro- chen (Art. 51 tStGB) respektive die Verkündigung des Strafurteils aufge- schoben werden (Art. 231 Abs. 5 tStPO; vgl. Urteile BVGer E-3593/2021 vom 8. Juni 2023 E. 6.3.6; E-90/2023 vom 14. März 2023 E. 6.1 S. 9 f.).</w:t>
      </w:r>
    </w:p>
    <w:p>
      <w:r>
        <w:rPr>
          <w:b/>
        </w:rPr>
        <w:t>E. 6.3.3</w:t>
      </w:r>
    </w:p>
    <w:p>
      <w:r>
        <w:t>Es bleibt darauf hinzuweisen, dass der Beschwerdeführer zu Recht feststellte, dass Art. 100 Abs. 3 Bst. h tStPO nur Art. 7 Abs. 3 ATG als mög- licher Haftgrund (bei einem hinreichenden Verdacht) aufführt. Beim Be- schwerdeführer ist demgegenüber wie gesehen Art. 7 Abs. 2 ATG einschlä- gig (E. 5.1 f.). Somit ist mit der Vorinstanz nicht davon auszugehen, dass</w:t>
      </w:r>
    </w:p>
    <w:p>
      <w:r>
        <w:t>E-4459/2025 Seite 12 der Beschwerdeführer gestützt auf Art.100 Abs. 3 tStPO inhaftiert würde, wie in der Beschwerde vermutet.</w:t>
      </w:r>
    </w:p>
    <w:p>
      <w:r>
        <w:rPr>
          <w:b/>
        </w:rPr>
        <w:t>E. 6.3.4</w:t>
      </w:r>
    </w:p>
    <w:p>
      <w:r>
        <w:t>Nach dem Gesagten gelangt das Gericht zum Schluss, dass der Be- schwerdeführer im Zusammenhang mit den geltend gemachten hängigen strafrechtlichen Ermittlungs- und Strafverfahren in der Türkei wegen Ter- rorpropaganda und Präsidentenbeleidigung nicht mit erheblicher Wahr- scheinlichkeit eine flüchtlingsrechtlich relevante, mit einem Politmalus be- haftete Verfolgung zu befürchten hat (vgl. Referenzurteil BVGer E-4103/2024 a.a.O. E. 8 sowie auch Urteile BVGer E-2092/2024 vom 1. Juli 2024 E. 5.4 und E-3593/2021 vom 8. Juni 2023 E. 6).</w:t>
      </w:r>
    </w:p>
    <w:p>
      <w:r>
        <w:rPr>
          <w:b/>
        </w:rPr>
        <w:t>E. 6.4</w:t>
      </w:r>
    </w:p>
    <w:p>
      <w:r>
        <w:t>Die kurdische Bevölkerung ist im türkischen Lebensalltag bekannter- massen Schikanen und Diskriminierungen ausgesetzt. Im Hinblick auf die Frage des Asyls sind solche Ereignisse aber praxisgemäss nicht derart in- tensiv, dass sie das Leben im Herkunftsland unmöglich oder unannehmbar machen würden. Diese Einschätzung bleibt trotz der sich seit dem Putsch- versuch im Jahr 2016 verschlechterten Situation der Menschenrechte in der Türkei gültig (vgl. Referenzurteil BVGer E-4103/2024 a.a.O. E. 7.1 m.w.H.).</w:t>
      </w:r>
    </w:p>
    <w:p>
      <w:r>
        <w:rPr>
          <w:b/>
        </w:rPr>
        <w:t>E. 6.5</w:t>
      </w:r>
    </w:p>
    <w:p>
      <w:r>
        <w:t>Schliesslich machte der Beschwerdeführer an der ergänzenden Anhö- rung sowie in seiner Beschwerde ein exilpolitisches Engagement geltend (A40 F128; Beilagen 14 ff. der Beschwerde). Wie er selber einräumte, gehe er «ab und zu» zu einem kurdischen Verein, aber er sei nicht politisch aktiv (A40 F128). Daher ist – trotz einer möglichen Beteiligung an Kundgebun- gen – von einer untergeordneten Rolle auszugehen, zumal weder den Ak- ten noch der Beschwerdeschrift konkrete Anhaltspunkte dafür zu entneh- men sind, dass er sich in der Schweiz in qualifizierter Weise exilpolitisch betätigt hätte, und keinerlei Hinweise dafür vorliegen, dass die türkischen Behörden Kenntnis von seinen exilpolitischen Aktivitäten hätten. Folglich kann eine tatsächliche Gefährdung des Beschwerdeführers durch sein exil- politisches Engagement verneint werden.</w:t>
      </w:r>
    </w:p>
    <w:p>
      <w:r>
        <w:rPr>
          <w:b/>
        </w:rPr>
        <w:t>E. 7</w:t>
      </w:r>
    </w:p>
    <w:p>
      <w:r>
        <w:t>Was letztlich die Argumentation in der Beschwerde anbelangt, die Vorin- stanz habe keine Beweise für gefälschte Beweismittel (Justizdokumente) vorgelegt, weshalb die diesbezüglichen Vorbringen der Vorinstanz unbe- gründet seien (vgl. Beschwerde S. 17), ist darauf hinzuweisen, dass das SEM die Vorbringen nicht als unglaubhaft abgelehnt hat, sondern die Be- weismittel in Bezug auf die hängigen Strafverfahren als nicht asylrelevant</w:t>
      </w:r>
    </w:p>
    <w:p>
      <w:r>
        <w:t>E-4459/2025 Seite 13 eingestuft und deren Echtheit daher offengelassen hat (angefochtene Ver- fügung, Ziff. 2.4). Gestützt auf das bisher Erkannte (E. 6) erübrigen sich weitere Abklärungen. Das subeventualiter gestellte Begehren um Rückwei- sung der Sache an die Vorinstanz erweist sich daher als unbegründet und ist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E-4459/2025 Seite 14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vom 28. Februar 2008, Grosse Kammer 37201/06, § 124 ff. m.w.H.). Nach den vorstehenden Ausführungen gelingt ihm das nicht. Auch die allgemeine Menschenrechtssituation im Heimatstaat lässt den Wegwei- sungsvollzug zum heutigen Zeitpunkt nicht als unzulässig erscheinen.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E-4459/2025 Seite 15</w:t>
      </w:r>
    </w:p>
    <w:p>
      <w:r>
        <w:rPr>
          <w:b/>
        </w:rPr>
        <w:t>E. 9.3.2</w:t>
      </w:r>
    </w:p>
    <w:p>
      <w:r>
        <w:t>Gemäss konstanter gerichtlicher Praxis ist in der gesamten Türkei nicht von einer Situation allgemeiner Gewalt oder bürgerkriegsähnlichen Verhältnissen auszugehen, dies auch nicht für Angehörige der kurdischen Ethnie (vgl. Referenzurteil BVGer E-4103/2024 a.a.O. E. 13.2).</w:t>
      </w:r>
    </w:p>
    <w:p>
      <w:r>
        <w:rPr>
          <w:b/>
        </w:rPr>
        <w:t>E. 9.3.3</w:t>
      </w:r>
    </w:p>
    <w:p>
      <w:r>
        <w:t>Der Vollzug der Wegweisung in die vom Erdbeben vom Februar 2023 betroffenen Gebiete (Kahramanmaraş, Hatay, Gaziantep, Osmaniye, Ma- latya, Adıyaman, Adana, Diyarbakır, Kilis, Şanlıurfa und Elazığ) ist praxis- gemäss ebenfalls nicht als generell unzumutbar zu erachten; vielmehr ist die Beurteilung der Zumutbarkeit im Rahmen einer einzelfallweisen Prü- fung der individuellen Lebenssituation der Betroffenen vorzunehmen (vgl. Referenzurteil BVGer E-1308/2023 vom 19. März 2024 E. 11.3). Der Beschwerdeführer lebte zuletzt in Istanbul bei Verwandten, wobei seine Ehefrau und seine drei Kinder in einer eigenen Wohnung in D._______ wohnen, wo auch seine Eltern und seine Geschwister ansässig sind (A21 F44 ff.), mit denen allen er in Kontakt steht (A21 F50 f.). Er hat seit seiner Jugend auf dem Bau gearbeitet, so dass es seiner Familie finanziell immer gut ergangen ist (A21 F38 ff.). Vor diesem Hintergrund darf angenommen werden, dass der Beschwerdeführer zu seiner Familie zurückkehren kann, zumal er auch keinerlei mit den Erdbeben im Zusammenhang stehenden Einwände gegen eine Rückkehr in seinen Heimatstaat geltend gemacht hat. Sodann spricht auch aus gesundheitlicher Sicht nichts gegen einen Wegweisungsvollzug, da der Beschwerdeführer – ausser Schlaflosigkeit – grundsätzlich gesund ist (A21 F10 ff.; Beilage 19 der Beschwerde).</w:t>
      </w:r>
    </w:p>
    <w:p>
      <w:r>
        <w:rPr>
          <w:b/>
        </w:rPr>
        <w:t>E. 9.3.4</w:t>
      </w:r>
    </w:p>
    <w:p>
      <w:r>
        <w:t>Insgesamt ist mit der Vorinstanz davon auszugehen, dass es dem Beschwerdeführer zumutbar und möglich ist, sich bei einer Rückkehr in die Türkei erneut wirtschaftlich zu integrieren und allenfalls auf die Unterstüt- zung seiner Familie zählen zu können. In der Beschwerde wird dem nichts Stichhaltiges entgegengehalten, womit die zutreffenden vorinstanzlichen Erwägungen zu bestätigen sind. Der Vollzug der Wegweisung erweist sich demnach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E-4459/2025 Seite 16</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dem vorliegenden Urteil wird das Gesuch um Befreiung von der Kostenvorschusspflicht (Art. 63 Abs. 4 VwVG) gegenstandslos.</w:t>
      </w:r>
    </w:p>
    <w:p>
      <w:r>
        <w:rPr>
          <w:b/>
        </w:rPr>
        <w:t>E. 11.2</w:t>
      </w:r>
    </w:p>
    <w:p>
      <w:r>
        <w:t>Die Gesuche um unentgeltliche Prozessführung und Rechtsverbei- ständung sind ungeachtet der eingereichten Fürsorgebestätigung vom 2. Juni 2025 abzuweisen, da die Begehren – wie sich aus den vorstehen- den Erwägungen ergibt – als aussichtslos zu bezeichnen sind (Art. 65 Abs. 1 VwVG).</w:t>
      </w:r>
    </w:p>
    <w:p>
      <w:r>
        <w:rPr>
          <w:b/>
        </w:rPr>
        <w:t>E. 11.3</w:t>
      </w:r>
    </w:p>
    <w:p>
      <w:r>
        <w:t>Demzufolge sind bei diesem Ausgang des Verfahrens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E-4459/2025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