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E-4459/2006 vom 12. Mai 2009</w:t>
      </w:r>
    </w:p>
    <w:p>
      <w:r>
        <w:t>Bundesverwaltungsgericht, 2009-05-12, FR</w:t>
      </w:r>
    </w:p>
    <w:p>
      <w:r>
        <w:rPr>
          <w:b/>
        </w:rPr>
        <w:t xml:space="preserve">Quelle: </w:t>
      </w:r>
      <w:r>
        <w:t>https://mcp.opencaselaw.ch/entscheid/bvger_E-4459_2006</w:t>
      </w:r>
    </w:p>
    <w:p>
      <w:r>
        <w:t>FR: TAF E-4459/2006 du 12 mai 2009</w:t>
      </w:r>
    </w:p>
    <w:p>
      <w:r>
        <w:t>IT: TAF E-4459/2006 del 12 maggio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33 let. d LTAF (applicable par renvoi de l'art. 105 de la loi sur l'asile du 26 juin 1998 [LAsi, RS 142.31]).</w:t>
      </w:r>
    </w:p>
    <w:p>
      <w:r>
        <w:rPr>
          <w:b/>
        </w:rPr>
        <w:t>E. 1.2</w:t>
      </w:r>
    </w:p>
    <w:p>
      <w:r>
        <w:t>Les recours qui sont pendants devant la CRA au 31 décembre 2006 sont traités par le Tribunal administratif fédéral dans la mesure où il est compétent (cf. art. 53 al. 2 phr. 1 LTAF).</w:t>
      </w:r>
    </w:p>
    <w:p>
      <w:r>
        <w:rPr>
          <w:b/>
        </w:rPr>
        <w:t>E. 1.3</w:t>
      </w:r>
    </w:p>
    <w:p>
      <w:r>
        <w:t>Le nouveau droit de procédure s'applique (cf. art. 53 al. 2 phr. 2 LTAF).</w:t>
      </w:r>
    </w:p>
    <w:p>
      <w:r>
        <w:rPr>
          <w:b/>
        </w:rPr>
        <w:t>E. 1.4</w:t>
      </w:r>
    </w:p>
    <w:p>
      <w:r>
        <w:t>Le recourant a qualité pour recourir (cf. art. 48 al. 1 let. c PA). Présenté dans la forme (cf. art. 52 PA) et les délais (cf. art. 108 al. 1 LAsi)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La crainte face à des persécutions à venir, telle que comprise à l'article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fondée, l'autorité se posera la question de savoir si une personne raisonnable et sensée redouterait elle aussi, dans les mêmes circonstances, d'être persécutée en cas de retour dans sa patrie.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(MINH SON NGUYEN, Droit public des étrangers, Berne 2003, p. 421 ; ASTRID EPINEY / BERNHARD WALDMANN / ANDREA EGBUNA-JOSS / MAGNUS OESCHGER, Die Anerkennung als Flüchtling im europäischen und schweizerischen Recht, in : Jusletter 26 mai 2008, p. 33 ; Jurisprudence et informations de la Commission suisse de recours en matière d'asile [JICRA] 2004 n° 1 consid. 6a p. 9, JICRA 2000 n° 9 consid. 5a p. 78, JICRA 1997 n° 10 consid. 6 p. 73s. ainsi que doctrine et arrêts cités).</w:t>
      </w:r>
    </w:p>
    <w:p>
      <w:r>
        <w:rPr>
          <w:b/>
        </w:rPr>
        <w:t>E. 4.1.1</w:t>
      </w:r>
    </w:p>
    <w:p>
      <w:r>
        <w:t>En l'occurrence, l'intéressé déclare avoir été persécuté par les autorités de son pays, après qu'il eut été décrit comme un agitateur dans un article du journal pro-gouvernemental H._______ (cf. pièce 3 ; consid. C.). Ce journal n'aurait, en fait, que répondu à l'article paru dans l'hebdomadaire d'opposition E._______, qui lui en aurait faussement attribué l'origine (cf. pièce 2 ; consid. C.).</w:t>
      </w:r>
    </w:p>
    <w:p>
      <w:r>
        <w:rPr>
          <w:b/>
        </w:rPr>
        <w:t>E. 4.1.2</w:t>
      </w:r>
    </w:p>
    <w:p>
      <w:r>
        <w:t>Force est de constater, cependant, que les allégations de l'intéressé (cf. consid. B.) ne sont pas vraisemblables et que, indépendamment de la question de leur authenticité, les articles de presse précités ne sont pas de nature à en corroborer la réalité.</w:t>
      </w:r>
    </w:p>
    <w:p>
      <w:r>
        <w:rPr>
          <w:b/>
        </w:rPr>
        <w:t>E. 4.1.3</w:t>
      </w:r>
    </w:p>
    <w:p>
      <w:r>
        <w:t>En effet, le recourant n'établit pas de manière convaincante que les identités figurant aux articles parus en sixième page de l'hebdomadaire E._______, dans son édition du (...) mars 2004 (cf. pièce 2), et en deuxième page du journal H._______, dans son édition du (...) avril 2004 (cf. pièce 3) correspondent à la sienne. Ainsi, il est déjà douteux que le journaliste de E._______ ait utilisé l'identité de l'intéressé après l'interview pour signer un article de presse politiquement sensible, dès lors qu'il pouvait recourir, en cas de besoin, à des identités fictives pour ce faire. De plus, il n'est pas convaincant que, dans une ville comptant au moins 700'000 habitants, le journaliste en question ait été en mesure d'identifier précisément le recourant, alors que, selon ses déclarations lors de l'audition fédérale, celui-ci lui avait livré uniquement son nom de famille et n'avait, du reste, pas de notoriété particulière à B._______. Par ailleurs, même à supposer que ce journaliste ait eu l'intention de procéder de la sorte et ait réussi à le faire, il n'est pas pour autant cohérent que, nonobstant l'erreur commise dans la manière d'orthographier le nom de famille de l'intéressé (cf. pièce 2), H._______ - l'hebdomadaire adverse donc - ait été en mesure de rectifier soudainement cette erreur dans son édition du (...) avril 2004 (cf. pièce 4), après avoir lui-même mal orthographié le nom de famille et l'un des prénoms de l'intéressé, dans son édition du (...) avril 2004 (cf. pièce 3). Enfin et surtout, de par leur contenu, les articles visés ne sauraient être mis en lien direct avec la situation du recourant. Ainsi, à titre d'exemple, il ressort de l'article figurant en pièce 3 que le dénommé I._______ aurait été en exil à l'époque des faits rapportés.</w:t>
      </w:r>
    </w:p>
    <w:p>
      <w:r>
        <w:rPr>
          <w:b/>
        </w:rPr>
        <w:t>E. 4.1.4</w:t>
      </w:r>
    </w:p>
    <w:p>
      <w:r>
        <w:t>Cela dit, le récit livré par l'intéressé sur les circonstances de sa détention et de son évasion est stéréotypé et ne convainc pas. Il n'est notamment pas crédible qu'il n'ait jamais adressé la parole à ses codétenus durant les six jours passés en geôle, qu'en profitant du seul moment où son gardien répondait à un appel sur son téléphone portable, il ait réussi à sauter le mur d'enceinte sans être aperçu, puis qu'il ait pris le risque de se rendre à son domicile et, qui plus est, d'y demeurer pendant environ cinq heures avant son départ du pays.</w:t>
      </w:r>
    </w:p>
    <w:p>
      <w:r>
        <w:rPr>
          <w:b/>
        </w:rPr>
        <w:t>E. 4.2.1</w:t>
      </w:r>
    </w:p>
    <w:p>
      <w:r>
        <w:t>Au demeurant, même à retenir la vraisemblance des persécutions alléguées, on ne saurait admettre, compte tenu des changements importants survenus au Togo au cours des dernières années, que le recourant est encore recherché par les autorités de son pays, comme il tente de le démontrer sur la base des pièces 6 et 7 (cf. consid. J).</w:t>
      </w:r>
    </w:p>
    <w:p>
      <w:r>
        <w:rPr>
          <w:b/>
        </w:rPr>
        <w:t>E. 4.2.2</w:t>
      </w:r>
    </w:p>
    <w:p>
      <w:r>
        <w:t>En effet, le Tribunal souligne que, le 20 août 2006, sous le haut patronage du président burkinabé, un "accord politique global" a été conclu par la totalité des parties prenantes au dialogue national réunissant les principaux partis politiques, dont l'UFC, accord qui a mis en place un gouvernement d'union nationale, rassemblant quasiment toutes les sensibilités du pays, avec une exception de poids, l'UFC, qui a opté pour la tactique de la chaise vide après avoir revendiqué, sans succès, le poste de premier ministre. Il a ainsi résulté de cette évolution favorable le rapatriement par le HCR, le 31 août 2006, de trois mille réfugiés togolais, les demandes de rapatriement de mille autres Togolais et le retour au pays de quinze mille autres individus qui avaient fui le Togo après les violences consécutives aux élections présidentielles d'avril 2005 sans compter celui d'opposants notoires comme Gilchrist Olympio ou l'avocat Alonko Robert Dovi après huit ans, respectivement quatorze ans d'exil, ou encore comme Dossouvi Hilaire Logo, revenu au Togo quinze ans après en être parti. Faure Gnassingbé lui-même paraît ainsi avoir réellement rompu avec les méthodes précédemment adoptées par son père en désignant comme premier ministre Me Yawowie Agboyibo, avocat des droits de l'Homme, fondateur du Comité d'action pour le renouveau (CAR), l'un des leaders incontestés de l'ancienne opposition dite radicale (cf. PHILIPPE PERDRIX, Togo - Les nouvelles règles du jeu in : Jeune Afrique n° 2420 du 27 mai au 2 juin 2007). De plus, la plupart des agents de l'Etat, y compris dans la police et la gendarmerie, paraissent ouverts aux réformes et aux changements (cf. Rapport du 18 avril 2007 de Manfred Nowak, rapporteur spécial sur la torture, à l'issue de sa visite au Togo). Entre-temps, la situation s'est encore améliorée dans le pays : au plan politique, avec entre autres, après les élections législatives d'octobre 2007, la nomination de l'opposant Léopold Messan Gnininvi, président de la Convention démocratique des peuples africains (CDPA), au poste de ministre d'Etat, chargé des Affaires étrangères dans le gouvernement Komlan Mally, le nouveau premier ministre issu du RPT (Rassemblement du peuple togolais), boudé par l'UFC (cf. Jeune Afrique n° 2479 du 13 au 19 juillet 2008), ce qui n'a pas empêché Gilchrist Olympio, le leader charismatique de l'UFC, qui a déjà rencontré le président Faure Gnassingbé à trois reprises, de tenir, le 12 juin 2008, à Lomé un discours très critique contre le gouvernement sans que s'ensuivent des représailles contre ses partisans. Surtout, et c'est sans doute le plus important, il n'a pas été fait état d'arrestations d'opposants ou de journalistes pour les années 2007 et 2008. Au plan médiatique, la liberté d'expression ne cesse d'ailleurs de s'accroître. Vive et alerte, la presse nationale n'hésite plus à critiquer vertement le gouvernement. Quant aux médias étrangers, ils peuvent travailler librement dans le pays.</w:t>
      </w:r>
    </w:p>
    <w:p>
      <w:r>
        <w:rPr>
          <w:b/>
        </w:rPr>
        <w:t>E. 4.2.3</w:t>
      </w:r>
    </w:p>
    <w:p>
      <w:r>
        <w:t>Dans ce contexte, les pièces 6 et 7 ne sont pas de nature à corroborer les dires de l'intéressé, mais semblent avoir été plutôt établies pour les seuls besoins de la cause.</w:t>
      </w:r>
    </w:p>
    <w:p>
      <w:r>
        <w:rPr>
          <w:b/>
        </w:rPr>
        <w:t>E. 4.3</w:t>
      </w:r>
    </w:p>
    <w:p>
      <w:r>
        <w:t>Au vu de ce qui précède, il n'y a aucun élément concret et sérieux au dossier permettant d'admettre la vraisemblance des persécutions passées alléguées par le recourant ou l'existence chez lui d'une crainte objectivement fondée de persécution à son retour au pays, ce d'autant moins qu'il n'a, d'ailleurs, fait état d'aucun profil politique particulier.</w:t>
      </w:r>
    </w:p>
    <w:p>
      <w:r>
        <w:rPr>
          <w:b/>
        </w:rPr>
        <w:t>E. 4.4</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(cf. Message du Conseil fédéral à l'appui d'un arrêté fédéral sur la procédure d'asile (APA), du 25 avril 1990, in: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rien n'indique que l'exécution du renvoi au Togo exposerait l'intéressé à un risque concret et sérieux de traitements de cette nature. Dès lors, l'exécution du renvoi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notamment parce qu'il ne pourrait plus recevoir les soins dont il a besoin, à savoir les soins essentiels garantissant des conditions minimales d'existence (JICRA 1999 n° 28 p. 170 et jurisp. citée, JICRA 1998 n° 22 p. 191).</w:t>
      </w:r>
    </w:p>
    <w:p>
      <w:r>
        <w:rPr>
          <w:b/>
        </w:rPr>
        <w:t>E. 8.2</w:t>
      </w:r>
    </w:p>
    <w:p>
      <w:r>
        <w:t>Par soins essentiels, il faut entendre les soins de médecine générale et d'urgence absolument nécessaires à la garantie de la dignité humaine. L'art. 83 al. 4 LEtr, reprenant à cet égard l'art. 14a al. 4 aLSEE,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si les soins essentiels nécessaires peuvent être assurés dans le pays d'origine ou de provenance de l'étranger concerné,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JICRA 2003 n° 24 et doctrine citée).</w:t>
      </w:r>
    </w:p>
    <w:p>
      <w:r>
        <w:rPr>
          <w:b/>
        </w:rPr>
        <w:t>E. 8.3</w:t>
      </w:r>
    </w:p>
    <w:p>
      <w:r>
        <w:t>Il est notoire que le Togo ne connaît pas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w:t>
      </w:r>
    </w:p>
    <w:p>
      <w:r>
        <w:rPr>
          <w:b/>
        </w:rPr>
        <w:t>E. 8.4.1</w:t>
      </w:r>
    </w:p>
    <w:p>
      <w:r>
        <w:t>S'agissant de la situation personnelle du recourant, il ne ressort du dossier aucun élément dont on pourrait inférer que l'exécution de son renvoi impliquerait une mise en danger concrète.</w:t>
      </w:r>
    </w:p>
    <w:p>
      <w:r>
        <w:rPr>
          <w:b/>
        </w:rPr>
        <w:t>E. 8.4.2</w:t>
      </w:r>
    </w:p>
    <w:p>
      <w:r>
        <w:t>En effet, selon le contenu de la pièce 8 (cf. consid. K.), les problèmes de santé dont souffre l'intéressé se sont améliorés de manière significative. Ainsi, son état psychique a connu une bonne stabilisation après plusieurs années de traitement, lequel a pu, du reste, être interrompu tant en ce qui concerne la thérapie que la prise de médicaments. S'agissant de son hypertension artérielle, le Tribunal rejoint l'avis du spécialiste selon lequel l'intéressé peut en poursuivre le traitement au pays, dès lors que celui-ci consiste en la prise de médicaments et en des contrôles occasionnels de la pression artérielle. Enfin, l'intéressé n'a, à ce jour, produit aucun rapport médical relatif à la baisse de son acuité visuelle constatée en décembre 2008. Il n'y a, dès lors, pas lieu de penser que l'examen ophtalmologique à effectuer ait révélé de nouvelles complications qui nécessiteraient des soins particuliers.</w:t>
      </w:r>
    </w:p>
    <w:p>
      <w:r>
        <w:rPr>
          <w:b/>
        </w:rPr>
        <w:t>E. 8.4.3</w:t>
      </w:r>
    </w:p>
    <w:p>
      <w:r>
        <w:t>Dans ce contexte, il apparaît qu'un retour au Togo est compatible avec son état de santé ; il appartiendra, le cas échéant, aux médecins de le préparer à cette perspective. Les médicaments éventuellement nécessaires à l'intéressé pourront lui être fournis dans le cadre d'une aide au retour appropriée, ce qui devrait faciliter sa réadaptation.</w:t>
      </w:r>
    </w:p>
    <w:p>
      <w:r>
        <w:rPr>
          <w:b/>
        </w:rPr>
        <w:t>E. 8.4.4</w:t>
      </w:r>
    </w:p>
    <w:p>
      <w:r>
        <w:t>Par ailleurs, aucun autre empêchement dirimant à l'exécution du renvoi du recourant ne ressort du dossier. Il bénéficie, au contraire, d'une formation et d'une expérience professionnelle de bon niveau et dispose d'un réseau tant familial que social, celui-ci devant, d'ailleurs, être étendu, compte tenu des activités commerciales qu'il a exercées durant de nombreuses années à B._______. Ce sont là autant d'éléments qui faciliteront sa réinsertion sur place.</w:t>
      </w:r>
    </w:p>
    <w:p>
      <w:r>
        <w:rPr>
          <w:b/>
        </w:rPr>
        <w:t>E. 8.5</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11.1</w:t>
      </w:r>
    </w:p>
    <w:p>
      <w:r>
        <w:t>Selon l'art. 65 al. 1 PA, la partie qui ne dispose pas de ressources suffisantes et dont les conclusions ne paraissent pas d'emblée vouées à l'échec est, après le dépôt de son recours et à sa demande, dispensée par l'autorité de recours, son président ou le juge instructeur de payer les frais de procédure.</w:t>
      </w:r>
    </w:p>
    <w:p>
      <w:r>
        <w:rPr>
          <w:b/>
        </w:rPr>
        <w:t>E. 11.2</w:t>
      </w:r>
    </w:p>
    <w:p>
      <w:r>
        <w:t>En l'occurrence, compte tenu des capacités financières de l'intéressé, le Tribunal doit rejeter sa demande d'assistance judiciaire partielle.</w:t>
      </w:r>
    </w:p>
    <w:p>
      <w:r>
        <w:rPr>
          <w:b/>
        </w:rPr>
        <w:t>E. 11.3</w:t>
      </w:r>
    </w:p>
    <w:p>
      <w:r>
        <w:t>Partant, vu l'issue de la cause, il y a lieu de percevoir des frais de procédure, d'un montant de Fr. 600.-, conformément aux art. 63 al. 1 PA et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