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E-4456/2016 vom 1. Juni 2017</w:t>
      </w:r>
    </w:p>
    <w:p>
      <w:r>
        <w:t>Bundesverwaltungsgericht, 2017-06-01, DE</w:t>
      </w:r>
    </w:p>
    <w:p>
      <w:r>
        <w:rPr>
          <w:b/>
        </w:rPr>
        <w:t xml:space="preserve">Quelle: </w:t>
      </w:r>
      <w:r>
        <w:t>https://mcp.opencaselaw.ch/entscheid/bvger_E-4456_2016</w:t>
      </w:r>
    </w:p>
    <w:p>
      <w:r>
        <w:t>FR: TAF E-4456/2016 du 1 juin 2017</w:t>
      </w:r>
    </w:p>
    <w:p>
      <w:r>
        <w:t>IT: TAF E-4456/2016 del 1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das Begehren um Feststellung der Unzulässigkeit des Wegweisungsvollzugs ist mangels Rechtsschutzinteresses nicht einzutreten. Im Übrigen ist auf die Beschwerde einzutreten.</w:t>
      </w:r>
    </w:p>
    <w:p>
      <w:r>
        <w:rPr>
          <w:b/>
        </w:rPr>
        <w:t>E. 2</w:t>
      </w:r>
    </w:p>
    <w:p>
      <w:r>
        <w:t>Die Kognition des Bundesverwaltungsgerichts und die zulässigen Rügen richten sich im Asylbereich nach Art. 106 Abs. 1 AsylG (vgl. BVGE 2014/26 E. 5).</w:t>
      </w:r>
    </w:p>
    <w:p>
      <w:r>
        <w:rPr>
          <w:b/>
        </w:rPr>
        <w:t>E. 3.1</w:t>
      </w:r>
    </w:p>
    <w:p>
      <w:r>
        <w:t>Zur Begründung der ablehnenden Verfügung gab das SEM an, das Vorbringen der Beschwerdeführerin 1, sie sei durch die Polizei mitgenommen und während zweier Tage festgehalten worden, sei als nicht genügend intensiv einzustufen und erweise sich damit als nicht asylrelevant. Das behördliche Vorgehen entspreche einer allgemeinen Abklärung. Insofern erscheine auch die geltend gemachte Furcht vor künftiger Verfolgung als unbegründet. Es würden keine Anhaltspunkte für eine konkrete Bedrohung vorliegen, zumal der Umstand, dass andere Frauen von Deserteuren von den Behörden wiederholt belangt worden seien, nicht ausreiche, eine künftige Verfolgung als wahrscheinlich einzustufen. Die geschilderte illegale Ausreise aus dem Heimatstaat wirke ausserdem nicht selbst erlebt, da die Beschwerdeführerin 1 in diesem Zusammenhang nur wenig konkrete und undifferenzierte Angaben gemacht habe. Trotz mehrmaliger Aufforderung sei es ihr nicht gelungen, die Reise, deren Organisation sowie ihre persönlichen Eindrücke substanziiert darzulegen. Sie habe weder die Reiseroute noch die Reisedauer oder die Grenzüberquerung nachvollziehbar beschreiben können. Dasselbe gelte für die Schilderungen des Beschwerdeführers 2. Aus diesen Gründen würden sie die Flüchtlingseigenschaft nicht erfüllen und ihre Asylgesuche würden abgelehnt.</w:t>
      </w:r>
    </w:p>
    <w:p>
      <w:r>
        <w:rPr>
          <w:b/>
        </w:rPr>
        <w:t>E. 3.2</w:t>
      </w:r>
    </w:p>
    <w:p>
      <w:r>
        <w:t>Die Beschwerdeführenden begründeten ihre Beschwerdeanträge damit, Berichte internationaler Organisationen würden belegen, dass Angehörige von im Ausland lebenden Deserteuren häufig von den heimatlichen Sicherheitsorganen befragt und inhaftiert würden. Insofern drohe der Beschwerdeführerin 1 wegen der Desertion ihres Ehemannes Reflexverfolgung. Insbesondere habe sie objektive Gründe für eine ausgeprägte subjektive Furcht vor staatlichen Verfolgungsmassnahmen, da sie solchen bereits in der Vergangenheit ausgesetzt gewesen sei. Ihre Inhaftierung sei auch durch die glaubhaften Aussagen des Beschwerdeführers 2 bestätigt worden. Entgegen der Ansicht der Vorinstanz habe die Beschwerdeführerin 1 ausserdem auch die illegale Ausreise nachvollziehbar und konkret schildern können und auch ihre dabei empfundenen Gefühle geäussert. Es hätten sich keine Widersprüche zwischen ihren Aussagen und denjenigen des Beschwerdeführers 2 ergeben. Es sei deshalb von der Glaubhaftigkeit dieser Ausführungen auszugehen. Schliesslich spreche es für die illegale Ausreise, dass die Inhaftierung der Beschwerdeführerin 1 durch das SEM nicht angezweifelt worden sei und sie nur mit der Bedingung entlassen worden sei, den Ort nicht zu verlassen.</w:t>
      </w:r>
    </w:p>
    <w:p>
      <w:r>
        <w:rPr>
          <w:b/>
        </w:rPr>
        <w:t>E. 3.3</w:t>
      </w:r>
    </w:p>
    <w:p>
      <w:r>
        <w:t>In seiner Vernehmlassung stellte das SEM klar, dass den auf Beschwerdeebene eingereichten Berichten zufolge zwar gewisse Angehörige von Deserteuren flüchtlingsrelevant verfolgt würden, aber nicht von einer flächendeckenden Bestrafung und damit auch nicht von einer überwiegend wahrscheinlichen, zukünftigen Gefährdung der Beschwerdeführenden auszugehen sei. In Bezug auf die Beschwerdeführerin 1 erweise sich eine Reflexverfolgung als unbegründet; es seien keine konkreten Hinweise ersichtlich, die für eine erneute Einvernahme sprechen würden oder darauf schliessen liessen, eine solche wäre im Gegensatz zur ersten Einvernahme in asylrechtlich relevanter Intensität ausgefallen. Für diese Einschätzung spreche auch der Umstand, dass der Ehemann der Beschwerdeführerin 1 bereits im Jahr 2008 desertiert sei und ab diesem Zeitpunkt kein Sold mehr ausbezahlt worden sei. Eine Befragung der Beschwerdeführerin 1 habe jedoch erst ungefähr neun Monate später stattgefunden und es sei in diesem Zusammenhang eine lediglich lose Aufforderung ausgesprochen worden, sie solle sich für eventuelle weitere Befragungen zur Verfügung halten. Vor diesem Hintergrund müsse sie nicht in absehbarer Zeit mit zukünftiger asylrelevanter Verfolgung rechnen. Hinsichtlich der geltend gemachten illegalen Ausreise werde auf die Ausführungen in der angefochtenen Verfügung zur Unglaubhaftigkeit der diesbezüglichen Aussagen verwiesen. Die illegale Ausreise allein erweise sich zudem gemäss aktuellen Erkenntnissen des SEM als asylrechtlich unbeachtlich, weil die Beschwerdeführenden bei einer Rückkehr nach Eritrea keine ernsthaften Nachteile zu gewärtigen hätten, zumal sie weder den Nationaldienst verweigert hätten noch aus diesem desertiert seien.</w:t>
      </w:r>
    </w:p>
    <w:p>
      <w:r>
        <w:rPr>
          <w:b/>
        </w:rPr>
        <w:t>E. 3.4</w:t>
      </w:r>
    </w:p>
    <w:p>
      <w:r>
        <w:t>Die Beschwerdeführenden gaben in ihrer Replik zu bedenken, dass gemäss ständiger - sowie nach wie vor gültiger - Rechtsprechung des Bundesverwaltungsgerichts bereits bei illegaler Ausreise aus dem Heimatstaat das Vorliegen subjektiver Nachfluchtgründe zu bejahen sei, da diese als Zeichen der politischen Opposition verstanden werde und deshalb drakonische Massnahmen nach sich ziehe. Das Gericht habe darüber hinaus klargestellt, dass selbst bei sehr jungen Personen die illegale Ausreise aus Eritrea ernsthafte Nachteile im Sinn von Art. 3 AsylG nach sich ziehen könne. Dies gelte somit auch für den Beschwerdeführer 2, weshalb im Sinn einer Einzelfallprüfung festzustellen sei, ob er wegen der illegalen Ausreise die Flüchtlingseigenschaft erfülle. Das SEM habe ausserdem die in BVGE 2010/54 aufgestellten Regeln missachtet, wie bei einer Praxisänderung seitens des SEM vorzugehen sei. So wende es einerseits nach öffentlicher Ankündigung der Praxisänderung diese generell auf alle Asylverfahren an. Andererseits habe es das SEM in der angefochtenen Verfügung unterlassen, die geltende Rechtsprechung des Gerichts aufzuführen und darzulegen, dass es sich um ein Pilotverfahren handle, mit welchem bewusst von der publizierten Praxis abgewichen werde. Für eine Änderung der publizierten Praxis des Gerichts seien denn auch keine Gründe ersichtlich, zumal keine neuen Herkunftsländerinformationen vorliegen würden und auch der Bericht der Fact-Finding Mission von Februar/März 2016 nicht auf solchen neuen Länderinformationen beruhe. Das SEM habe damit auch die Country of Origin Information (COI) Standards nicht eingehalten. Im Übrigen sei auf die allgemeine Menschenrechtssituation in Eritrea hinzuweisen, die sich verschiedenen Berichten zufolge als nach wie vor problematisch erweise, weshalb eritreische Asylsuchende in den verschiedenen europäischen Staaten einen Schutzstatus erhalten würden. Die Beschwerdeführenden würden somit die Flüchtlingseigenschaft erfüllen und es sei ihnen Asyl zu gewähren oder sie seien zumindest als Flüchtlinge in der Schweiz vorläufig aufzunehmen.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Entsprechend der Lehre und Praxis ist für die Anerkennung der Flüchtlingseigenschaft erforderlich, dass die asylsuchende Person ersthafte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Beschwerdeführenden staatlichen Schutz beanspruchen können (vgl. BVGE 2013/11 E. 5.1, 2011/51 E. 6.1, 2010/57 E. 2, 2008/12 E. 5).</w:t>
      </w:r>
    </w:p>
    <w:p>
      <w:r>
        <w:rPr>
          <w:b/>
        </w:rPr>
        <w:t>E. 4.4</w:t>
      </w:r>
    </w:p>
    <w:p>
      <w:r>
        <w:t>Eine Reflexverfolgung liegt vor, wenn sich die Verfolgungsmassnahmen - abgesehen von der primär betroffenen Person - auch auf Familienangehörige und Verwandte erstrecken. Dies kann im Sinn von Art. 3 AsylG flüchtlingsrechtlich relevant sein, allerdings hängen die Wahrscheinlichkeit einer Reflexverfolgung und deren Intensität stark von den konkreten Umständen des Einzelfalles ab. Die erlittene Verfolgung beziehungsweise die begründete Furcht vor zukünftiger (Reflex-)Verfolgung muss ferner sachlich und zeitlich kausal für die Ausreise aus dem Heimat- oder Herkunftsstaat und grundsätzlich auch im Zeitpunkt des Asylentscheides noch aktuell sein. Eine bloss entfernte Möglichkeit künftiger Verfolgung genügt dabei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1994 Nr. 5 E. 3.- h); BVGE 2011/51 E. 6.2).</w:t>
      </w:r>
    </w:p>
    <w:p>
      <w:r>
        <w:rPr>
          <w:b/>
        </w:rPr>
        <w:t>E. 5.1</w:t>
      </w:r>
    </w:p>
    <w:p>
      <w:r>
        <w:t>Hinsichtlich der von den Beschwerdeführenden geltend gemachten Vorfluchtgründe ist mit dem SEM festzustellen, dass diese als nicht genügend intensiv erachtet werden müssen.</w:t>
      </w:r>
    </w:p>
    <w:p>
      <w:r>
        <w:rPr>
          <w:b/>
        </w:rPr>
        <w:t>E. 5.2</w:t>
      </w:r>
    </w:p>
    <w:p>
      <w:r>
        <w:t>Vorab ist festzuhalten, dass die Beschwerdeführenden nie zum Militärdienst aufgeboten wurden und somit weder diesen verweigerten noch von diesem desertierten. Aus ihren Anhörungsprotokollen geht zudem hervor, dass sie nicht aus persönlichen Gründe von den heimatlichen Behörden verfolgt worden wären. Sie brachten vielmehr vor, sie würden sich wegen der Desertion des Ehemannes respektive Vaters vor Behelligungen seitens der heimatlichen Behörden fürchten (vgl. SEM-Akten, C4, F51 ff., F102 ff; C5, F73).</w:t>
      </w:r>
    </w:p>
    <w:p>
      <w:r>
        <w:rPr>
          <w:b/>
        </w:rPr>
        <w:t>E. 5.3</w:t>
      </w:r>
    </w:p>
    <w:p>
      <w:r>
        <w:t>Das SEM wies in seiner Vernehmlassung zu Recht darauf hin, dass die heimatlichen Behörden die Beschwerdeführerin 1 erst ungefähr neun Monate nach der Desertion ihres Mannes aufgesucht und zu dessen Verbleib befragt hätten. Sie war somit nach dem Verschwinden ihres Mannes monatelang keinen Behelligungen ausgesetzt, obwohl sie sich in dieser Zeit regelmässig bei den heimatlichen Behörden nach dem ihr zustehenden Sold erkundigt hatte. Hinzu kommt, dass sie während ihrer Inhaftierung lediglich kurz befragt und nach nur zwei Tagen gegen eine Bürgschaft wieder entlassen wurde. Ihren Angaben zufolge ist ausserdem weder während ihrer Inhaftierung noch nach ihrer Freilassung etwas Nennenswertes vorgefallen; sie fürchtete sich vielmehr vor einer ihr möglicherweise drohenden Kaution von 50'000 Nakfa (vgl. SEM-Akten, C5, F90, F94, F112 ff., F119 f., F166). Schliesslich ist die Auflage der Sicherheitsbehörden, sie müsse sich wegen allfälliger weiterer Befragungen zur Verfügung halten, auch nach Ansicht des Gerichts nicht geeignet, Furcht vor zukünftiger Verfolgung zu begründen.</w:t>
      </w:r>
    </w:p>
    <w:p>
      <w:r>
        <w:rPr>
          <w:b/>
        </w:rPr>
        <w:t>E. 5.4</w:t>
      </w:r>
    </w:p>
    <w:p>
      <w:r>
        <w:t>Nach dem Gesagten sind die zweitägige Inhaftierung sowie die Kurzbefragung der Beschwerdeführerin 1 aufgrund der Desertion ihres Ehemannes nicht als asylrechtlich genügend intensiver Nachteil im Sinn von Art. 3 Abs. 2 AsylG zu erachten, der ihr aus den in Art. 3 Abs. 1 AsylG erwähnten Gründen zugefügt worden wäre. Zudem kann auch ausgeschlossen werden, dass den Beschwerdeführenden mit beachtlicher Wahrscheinlichkeit in absehbarer Zukunft eine solche Verfolgung drohen würde. Es ist folglich nicht von einer begründeten Furcht vor Reflexverfolgung auszugehen. Das SEM hat damit zu Recht die Flüchtlingseigenschaft verneint und ihre Asylgesuche abgewiesen.</w:t>
      </w:r>
    </w:p>
    <w:p>
      <w:r>
        <w:rPr>
          <w:b/>
        </w:rPr>
        <w:t>E. 5.5</w:t>
      </w:r>
    </w:p>
    <w:p>
      <w:r>
        <w:t>Es bleibt zu prüfen, ob die Beschwerdeführenden allenfalls die Flüchtlingseigenschaft aus Gründen erfüllen, die erst nach ihrer respektive durch ihre Ausreise entstanden sind.</w:t>
      </w:r>
    </w:p>
    <w:p>
      <w:r>
        <w:rPr>
          <w:b/>
        </w:rPr>
        <w:t>E. 6.1</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w:t>
      </w:r>
    </w:p>
    <w:p>
      <w:r>
        <w:rPr>
          <w:b/>
        </w:rPr>
        <w:t>E. 6.2</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BVGer D-3892/2008 vom 6. April 2010 E. 5.3.2).</w:t>
      </w:r>
    </w:p>
    <w:p>
      <w:r>
        <w:rPr>
          <w:b/>
        </w:rPr>
        <w:t>E. 6.3</w:t>
      </w:r>
    </w:p>
    <w:p>
      <w:r>
        <w:t>Das SEM verschärfte diese Praxis im Sommer 2016.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6.4</w:t>
      </w:r>
    </w:p>
    <w:p>
      <w:r>
        <w:t>Unabhängig von der Frage, ob die geltend gemachte illegale Ausreise der Beschwerdeführenden aus Eritrea geglaubt werden kann, sind vorliegend keine solchen zusätzlichen Faktoren ersichtlich, die zu einer flüchtlingsrechtlich relevanten Verfolgungsgefahr führen könnten. Einerseits haben sich gemäss den obigen Ausführungen die geltend gemachten Vorfluchtgründe (Reflexverfolgung) als nicht asylrelevant herausgestellt. Andererseits liegen auch keine anderen Anknüpfungspunkte vor, welche die Beschwerdeführenden in den Augen des eritreischen Regimes als missliebige Personen erscheinen lassen könnten.</w:t>
      </w:r>
    </w:p>
    <w:p>
      <w:r>
        <w:rPr>
          <w:b/>
        </w:rPr>
        <w:t>E. 6.5</w:t>
      </w:r>
    </w:p>
    <w:p>
      <w:r>
        <w:t>Soweit die Beschwerdeführenden rügen, das SEM habe nicht das korrekte Vorgehen befolgt, welches das Bundesverwaltungsgericht im Grundsatzentscheid für Praxisänderungen vorgeschrieben habe, ist festzuhalten, dass die Frage der Zulässigkeit der Praxisänderung des SEM bezüglich der flüchtlingsrechtlichen Beurteilung einer illegalen Ausreise aus Eritrea nunmehr mit dem erwähnten Referenzurteil mittlerweile geklärt ist; von weiteren Ausführungen in diesem Zusammenhang kann abgesehen werden.</w:t>
      </w:r>
    </w:p>
    <w:p>
      <w:r>
        <w:rPr>
          <w:b/>
        </w:rPr>
        <w:t>E. 6.6</w:t>
      </w:r>
    </w:p>
    <w:p>
      <w:r>
        <w:t>Das SEM hat somit zu Recht festgestellt, dass die Beschwerdeführenden die Flüchtlingseigenschaft auch aus Nachfluchtgründen nicht erfüllen.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16. Juni 2016 die vorläufige Aufnahme der Beschwerdeführenden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Bei dieser Sachlage besteht keine Veranlassung für das Gericht, die Sache an die Vorinstanz zurückzuweisen. Die Beschwerde ist abzuweisen, soweit darauf einzutreten ist.</w:t>
      </w:r>
    </w:p>
    <w:p>
      <w:r>
        <w:rPr>
          <w:b/>
        </w:rPr>
        <w:t>E. 10.1</w:t>
      </w:r>
    </w:p>
    <w:p>
      <w:r>
        <w:t>Bei diesem Ausgang des Verfahrens wären die Kosten den Beschwerdeführenden aufzuerlegen (Art. 63 Abs. 1 VwVG). Nachdem die Instruktionsrichterin das Gesuch um Gewährung der unentgeltlichen Prozessführung gutgeheissen hat und nicht von einer massgeblichen Veränderung der finanziellen Verhältnisse auszugehen ist, ist von einer Kostenauflage abzusehen.</w:t>
      </w:r>
    </w:p>
    <w:p>
      <w:r>
        <w:rPr>
          <w:b/>
        </w:rPr>
        <w:t>E. 10.2</w:t>
      </w:r>
    </w:p>
    <w:p>
      <w:r>
        <w:t>Das Honorar der mit Zwischenverfügung vom 11. August 2016 eingesetzten amtlichen Rechtsbeiständin ist bei diesem Verfahrensausgang durch die Gerichtskasse zu vergüten. Die Rechtsbeiständin hat keine Kostennote zu den Akten gereicht, weshalb ihr Vertretungsaufwand androhungsgemäss aufgrund der Akten zu bestimmen ist. Unter Berücksichtigung der in Betracht zu ziehenden Bemessungsfaktoren (vgl. Art. 9-13 des Reglements vom 21. Februar 2008 über die Kosten und Entschädigungen vor dem Bundesverwaltungsgericht [VGKE, SR 173.320.2]) ist das Honorar der amtlichen Rechtsbeiständin auf insgesamt Fr. 1200.- (inkl.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