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E-4456/2013 vom 27. August 2013</w:t>
      </w:r>
    </w:p>
    <w:p>
      <w:r>
        <w:t>Bundesverwaltungsgericht, 2013-08-27, DE</w:t>
      </w:r>
    </w:p>
    <w:p>
      <w:r>
        <w:rPr>
          <w:b/>
        </w:rPr>
        <w:t xml:space="preserve">Quelle: </w:t>
      </w:r>
      <w:r>
        <w:t>https://mcp.opencaselaw.ch/entscheid/bvger_E-4456_2013</w:t>
      </w:r>
    </w:p>
    <w:p>
      <w:r>
        <w:t>FR: TAF E-4456/2013 du 27 août 2013</w:t>
      </w:r>
    </w:p>
    <w:p>
      <w:r>
        <w:t>IT: TAF E-4456/2013 del 27 agosto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und Art. 108 VwVG Abs. 2 AsylG) ist einzutreten.</w:t>
      </w:r>
    </w:p>
    <w:p>
      <w:r>
        <w:rPr>
          <w:b/>
        </w:rPr>
        <w:t>E. 2.1</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w:t>
      </w:r>
    </w:p>
    <w:p>
      <w:r>
        <w:t>Der Beschwerdeführer macht geltend, wegen Schulden von seinen Gläubigern bedroht zu werden. In der Silvesternacht sei er von ein paar Männern verprügelt worden, die seine Gläubiger angeheuert hätten. Die Polizei habe interveniert und ihn mit auf den Polizeiposten genommen. Dort sei er von Polizisten zusammengeschlagen worden. Einer der Polizisten habe anschliessend behauptet, dass er ihn angegriffen habe. Es sei ein Gerichtsverfahren eingeleitet worden, wobei ihm das Gericht Recht gegeben habe. Das Verfahren sei jedoch immer noch hängig, wahrscheinlich weil die Staatsanwaltschaft Einsprache gegen den Entscheid erhoben habe. Es drohe ihm eine Strafe für etwas, wofür ihn keine Schuld treffe.</w:t>
      </w:r>
    </w:p>
    <w:p>
      <w:r>
        <w:rPr>
          <w:b/>
        </w:rPr>
        <w:t>E. 4.1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4.2</w:t>
      </w:r>
    </w:p>
    <w:p>
      <w:r>
        <w:t>Das Bundesverwaltungsgericht hat die Anforderungen an das Glaubhaftmachen der Vorbringen in einem jüngeren Entscheid dargelegt und folgt dabei ständiger Praxis. Darauf kann hier verwiesen werden (vgl. statt vieler BVGE 2010/57 E. 2.2 und 2.3).</w:t>
      </w:r>
    </w:p>
    <w:p>
      <w:r>
        <w:rPr>
          <w:b/>
        </w:rPr>
        <w:t>E. 4.3</w:t>
      </w:r>
    </w:p>
    <w:p>
      <w:r>
        <w:t>Flüchtlinge sind gemäss Art. 3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5.1</w:t>
      </w:r>
    </w:p>
    <w:p>
      <w:r>
        <w:t>Die Vorinstanz ist in der angefochtenen Verfügung zum Schluss gekommen, dass die Vorbringen des Beschwerdeführers unglaubhaft und nicht asylrelevant seien. Es erübrigt sich vorliegend, eine Glaubhaftigkeitsprüfung vorzunehmen, da die Vorbringen unabhängig von ihrer Glaubhaftigkeit sich von vornherein als nicht asylrelevant erweisen.</w:t>
      </w:r>
    </w:p>
    <w:p>
      <w:r>
        <w:rPr>
          <w:b/>
        </w:rPr>
        <w:t>E. 5.2</w:t>
      </w:r>
    </w:p>
    <w:p>
      <w:r>
        <w:t>Bei den Vorkommnissen mit den Gläubigern handelt es sich um Übergriffe Dritter ohne politischen Hintergrund. Der Bundesrat hat den Kosovo mit Beschluss vom 6. März 2009 zum Safe Country erklärt. Es ist grundsätzlich vom Schutzwillen und der Schutzfähigkeit der kosovarischen Sicherheitsbehörden auszugehen. Der Beschwerdeführer hat die Möglichkeit, gerichtlich gegen die Gläubiger vorzugehen, was er bisher nicht getan hat. Sollten die kosovarischen Behörden untätig sein, besteht für ihn immer noch die Möglichkeit, sich bei einer höheren Instanz zu beschweren.</w:t>
      </w:r>
    </w:p>
    <w:p>
      <w:r>
        <w:rPr>
          <w:b/>
        </w:rPr>
        <w:t>E. 5.3</w:t>
      </w:r>
    </w:p>
    <w:p>
      <w:r>
        <w:t>Auch aus dem Strafverfahren, das offenbar in zweiter Instanz noch rechtshängig ist, kann der Beschwerdeführer nichts zu seinen Gunsten ableiten. Wenn seine Vorbringen zutreffen sollten, wurde er des tätlichen Angriffs gegen Polizeibeamte beschuldigt. Dabei handelt es sich um ein Strafdelikt gemeinrechtlicher Natur. Es bestehen keine Anzeichen dafür, dass dem Beschwerdeführer kein korrektes Gerichtsverfahren gewährt würde, zumal er ja bereits erstinstanzlich freigesprochen worden sein soll. Die vorgebrachten Fluchtgründe erweisen sich als nicht asylrelevant.</w:t>
      </w:r>
    </w:p>
    <w:p>
      <w:r>
        <w:rPr>
          <w:b/>
        </w:rPr>
        <w:t>E. 5.4</w:t>
      </w:r>
    </w:p>
    <w:p>
      <w:r>
        <w:t>Der Beschwerdeführer geht schliesslich selbst davon aus, dass er die Flüchtlingseigenschaft nicht erfüllt. Anlässlich der Anhörung gab er zu Protokoll, er wisse, dass er keine Chance auf Asyl habe. Er wünsche sich lediglich ein paar Monate in der Schweiz, da er glaube, dass er bald bessere Kaufangebote für sein Haus erhalten werde, um dann seine Schulden tilgen zu können (Anhörungsprotokoll, S. 8).</w:t>
      </w:r>
    </w:p>
    <w:p>
      <w:r>
        <w:rPr>
          <w:b/>
        </w:rPr>
        <w:t>E. 5.5</w:t>
      </w:r>
    </w:p>
    <w:p>
      <w:r>
        <w:t>In Übereinstimmung mit der Vorinstanz ist deshalb festzustellen, dass die vorgebrachten Fluchtgründe, unabhängig von deren Glaubhaftigkeit, asylrechtlich nicht relevant sind. Der angefochtene Entscheid ist im Asylpunkt zu bestätigen.</w:t>
      </w:r>
    </w:p>
    <w:p>
      <w:r>
        <w:rPr>
          <w:b/>
        </w:rPr>
        <w:t>E. 6</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Das Bundesamt hat die Anordnung der Wegweisung zu Recht verfügt.</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der Wegweisung ist nach Art. 83 Abs. 3 AuG unzulässig, wenn völkerrechtliche Verpflichtungen der Schweiz einer Weiterreise des Ausländers oder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Aussagen des Beschwerdeführers und den Akten ergeben sich keine konkreten Anhaltspunkte dafür, dass er für den Fall einer Ausschaffung in sein Heimatland dort mit beachtlicher Wahrscheinlichkeit einer nach Art. 3 EMRK oder Art. 1 FoK verbotenen Strafe oder Behandlung ausgesetzt wäre. Der Vollzug der Wegweisung ist somit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Weder die allgemeine Lage in Kosovo noch individuelle Gründe lassen auf eine konkrete Gefährdung im Falle einer Rückkehr des Beschwerdeführers in den Kosovo schliessen. Der Vollzug der Wegweisung ist demnach zumutbar.</w:t>
      </w:r>
    </w:p>
    <w:p>
      <w:r>
        <w:rPr>
          <w:b/>
        </w:rPr>
        <w:t>E. 7.4</w:t>
      </w:r>
    </w:p>
    <w:p>
      <w:r>
        <w:t>Der Vollzug ist schliesslich nach Art. 83 Abs. 2 AuG als möglich zu bezeichnen, weil es dem Beschwerdeführer obliegt, sich bei der zuständigen Vertretung des Heimatstaates die für eine Rückkehr notwendigen Reisedokumente zu beschaffen (BVGE 2008/34 E. 12 S. 513-515).</w:t>
      </w:r>
    </w:p>
    <w:p>
      <w:r>
        <w:rPr>
          <w:b/>
        </w:rPr>
        <w:t>E. 8</w:t>
      </w:r>
    </w:p>
    <w:p>
      <w:r>
        <w:t>Aus den vorstehenden Erwägungen ergibt sich, dass die angefochtene Verfügung Bundesrecht nicht verletzt und auch kein anderer Beschwerdegrund erfüllt ist (Art. 106 Abs. 1 AsylG). Die Beschwerde ist abzuweisen.</w:t>
      </w:r>
    </w:p>
    <w:p>
      <w:r>
        <w:rPr>
          <w:b/>
        </w:rPr>
        <w:t>E. 9</w:t>
      </w:r>
    </w:p>
    <w:p>
      <w:r>
        <w:t>Dem Ersuchen des Beschwerdeführers um Gewährung der unentgeltlichen Prozessführung kann nicht entsprochen werden, weil sein Begehren als aussichtslos zu gelten hat (Art. 65 Abs. 1 VwVG). Der Beschwerdeführer hat daher die Kosten des vorliegenden Verfahrens zu tragen (Art. 63 Abs. 1 VwVG), die auf Fr. 600.- festzusetzen sind (Art. 1-3 des Reglements vom 21. Februar 2008 über die Kosten und Entschädigungen vor dem Bundesverwaltungsgericht [VGKE, SR 173.320.2]). Das Gesuch um Verzicht auf die Erhebung eines Kostenvorschusses wird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