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E-4454/2022 vom 31. August 2022</w:t>
      </w:r>
    </w:p>
    <w:p>
      <w:r>
        <w:t>Bundesverwaltungsgericht, 2022-08-31, DE</w:t>
      </w:r>
    </w:p>
    <w:p>
      <w:r>
        <w:rPr>
          <w:b/>
        </w:rPr>
        <w:t xml:space="preserve">Quelle: </w:t>
      </w:r>
      <w:r>
        <w:t>https://mcp.opencaselaw.ch/entscheid/bvger_E-4454_2022_d20220831</w:t>
      </w:r>
    </w:p>
    <w:p>
      <w:r>
        <w:t>FR: TAF E-4454/2022 du 31 août 2022</w:t>
      </w:r>
    </w:p>
    <w:p>
      <w:r>
        <w:t>IT: TAF E-4454/2022 del 31 agosto 2022</w:t>
      </w:r>
    </w:p>
    <w:p>
      <w:pPr>
        <w:pStyle w:val="Heading2"/>
      </w:pPr>
      <w:r>
        <w:t>Regeste</w:t>
      </w:r>
    </w:p>
    <w:p>
      <w:r>
        <w:t>Asyl und Wegweisung (Mehrfachgesuch) | Asyl und Wegweisung (Mehrfachgesuch); Verfügung des SEM vom 31.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 zuständig für die Beurteilung der vorliegenden Beschwerde und entschei- det auf dem Gebiet des Asyls – in der Regel und auch hier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1.4</w:t>
      </w:r>
    </w:p>
    <w:p>
      <w:r>
        <w:t>Auf die Beschwerde ist einzutreten.</w:t>
      </w:r>
    </w:p>
    <w:p>
      <w:r>
        <w:t>E-4454/2022 Seite 5</w:t>
      </w:r>
    </w:p>
    <w:p>
      <w:r>
        <w:rPr>
          <w:b/>
        </w:rPr>
        <w:t>E. 2</w:t>
      </w:r>
    </w:p>
    <w:p>
      <w:r>
        <w:t>Gemäss Art. 111c Abs. 1 AsylG hat die Eingabe von Asylgesuchen, die innert fünf Jahren nach Eintritt der Rechtskraft eines Asyl- und Wegwei- sungsentscheids eingereicht werden, schriftlich und begründet zu erfolgen. Im vorliegenden Fall hat der Beschwerdeführer – wie oben aufgeführt – bereits am 12. Mai 2016 das erste Mal in der Schweiz um Asyl nach- gesucht. Mit Urteil des Bundesverwaltungsgerichts E-1887/2020 vom 24. Februar 2022 wurde rechtskräftig über dieses Asylgesuch entschieden. Die erneute Asylgesuchstellung vom 4. Juli 2022 wurde vom SEM korrek- terweise als Mehrfachgesuch im oben erwähnten Sinn entgegengenom- men.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SEM stellte sich zur Begründung seiner Verfügung auf den Stand- punkt, der Beschwerdeführer habe sein Vorbringen, im Heimatland ge- sucht worden zu sein, in keiner Weise substanziiert. Es bleibe unklar, wer, wann und aus welchem Grund nach ihm gefragt habe. Demnach vermöge er eine angebliche Verfolgung oder ein Interesse der sri-lankischen Behör- den an ihm nicht glaubhaft zu machen. Im Weiteren sei nicht davon auszu- gehen, dass Rückkehrern nach Sri Lanka generell eine unmenschliche Be- handlung drohe. Weder aus den Aussagen des Beschwerdeführers noch aus den Akten würden sich Anhaltspunkte dafür ergeben, dass ihm eine durch Art. 3 EMRK verbotene Strafe oder Behandlung drohe. Auch unter Berücksichtigung der Wirtschafts- und Regierungskrise in Sri Lanka sei nicht von einer landesweiten Situation allgemeiner Gewalt im Sinne von Art. 83 Abs. 4 AIG (SR 142.20) auszugehen. Die Darlegungen des Be-</w:t>
      </w:r>
    </w:p>
    <w:p>
      <w:r>
        <w:t>E-4454/2022 Seite 6 schwerdeführers und die eingereichten Medienberichte über die Lage in Sri Lanka, die keinen konkreten Bezug zu ihm hätten, vermöchten an die- ser Einschätzung nichts zu ändern. Der Wegweisungsvollzug erweise sich auch in individueller Hinsicht als zumutbar. Die Ausführungen des Be- schwerde-führers zu seinen beruflichen Problemen könnten nicht gehört werden, habe er doch im ordentlichen Verfahren nie geltend gemacht, (…) gewesen zu sein. Überdies könne auf die Erwägungen des SEM und des Bundesverwaltungsgerichts in ihren Entscheiden im ordentlichen Verfah- ren verwiesen werden, in welchen namentlich das Bestehen eines tragfä- higen sozialen Netzes bejaht worden sei.</w:t>
      </w:r>
    </w:p>
    <w:p>
      <w:r>
        <w:rPr>
          <w:b/>
        </w:rPr>
        <w:t>E. 5.2.1</w:t>
      </w:r>
    </w:p>
    <w:p>
      <w:r>
        <w:t>In der Beschwerdeeingabe wurde gerügt, die Vorinstanz habe den rechtserheblichen Sachverhalt unrichtig abgeklärt und den Anspruch des Beschwerdeführers auf rechtliches Gehör verletzt. Das SEM habe die von ihm im Mehrfachgesuch vorgebrachten Verfolgungsmassnahmen nicht ge- hörig gewürdigt. Es sei notorisch, dass die sri-lankischen Behörden ihre Identität und die von ihnen verfolgten Absichten oftmals nicht zu erkennen geben würden. Er habe durchaus zeitliche Angaben zu den behördlichen Nachfragen gemacht. Genauere Aussagen hierzu seien nicht möglich, da er jeweils erst im Nachhinein von seiner Familie über diese Behelligungen informiert worden sei. Ein behördliches Verfolgungsinteresse an ihm sei somit durchaus glaubhaft gemacht worden und hätte von der Vorinstanz unter dem Aspekt der Asylrelevanz sowie der Zulässigkeit beziehungs- weise Zumutbarkeit des Wegweisungsvollzugs geprüft werden müssen.</w:t>
      </w:r>
    </w:p>
    <w:p>
      <w:r>
        <w:rPr>
          <w:b/>
        </w:rPr>
        <w:t>E. 5.2.2</w:t>
      </w:r>
    </w:p>
    <w:p>
      <w:r>
        <w:t>Die Feststellung des SEM, der Wegweisungsvollzug sei auch unter Berücksichtigung der aktuellen Lage in Sri Lanka nicht als generell unzu- lässig oder unzumutbar zu erachten, sei in mehrfacher Hinsicht unzutref- fend. Es sei keine einzelfallspezifische Beurteilung der Zulässigkeit des Wegweisungsvollzugs vorgenommen worden. Der Vollzug der Wegwei- sung würde gegen das Non-Refoulement-Prinzip verstossen. Als zurück- kehrender Asylsuchender würde er zu den vulnerabelsten Personenkrei- sen gehören und wäre somit in einer anderen Lage, als die durchschnittli- che Bevölkerung Sri Lankas.</w:t>
      </w:r>
    </w:p>
    <w:p>
      <w:r>
        <w:rPr>
          <w:b/>
        </w:rPr>
        <w:t>E. 5.2.3</w:t>
      </w:r>
    </w:p>
    <w:p>
      <w:r>
        <w:t>Die Vorinstanz habe sich ungenügend mit den derzeitigen Entwick- lungen in Sri Lanka auseinandergesetzt. Das in der angefochtenen Verfü- gung zitierte Urteil D-2622/2022 des Bundesverwaltungsgerichts vom 12. August 2022 müsse angesichts der rapiden Verschlechterung der all- gemeinen Lage als obsolet betrachtet werden. Der Premierminister habe</w:t>
      </w:r>
    </w:p>
    <w:p>
      <w:r>
        <w:t>E-4454/2022 Seite 7 den Notstand ausgerufen, und die politische Lage Sri Lankas bleibe ange- sichts des kürzlichen Regierungsumsturzes und der fehlenden wirtschaftli- chen Sicherheit volatil. Weder der Schutz der Menschenrechte noch die elementarsten Existenzgrundlagen seien gewährleistet.</w:t>
      </w:r>
    </w:p>
    <w:p>
      <w:r>
        <w:rPr>
          <w:b/>
        </w:rPr>
        <w:t>E. 5.2.4</w:t>
      </w:r>
    </w:p>
    <w:p>
      <w:r>
        <w:t>Die Wiederaufnahme einer Erwerbstätigkeit würde durch seine frühere Tätigkeit für die TNA und seine fehlende berufliche Ausbildung erschwert. Der Verweis auf die Erwägungen im Urteil des Bundesverwal- tungsgerichts E-1887/2020 vom 24. Februar 2022 betreffend die Frage des Bestehens eines tragfähigen Familiennetzes sei nicht korrekt, da das Gericht sich hierzu nicht inhaltlich geäussert, sondern pauschal auf die Ausführungen des SEM zur Zulässigkeit und Zumutbarkeit des Wegwei- sungsvollzugs in seiner Verfügung vom 21. Februar 2020 verwiesen habe. Er sei durch seine (…)verletzung körperlich eingeschränkt und könnte sich aufgrund seiner deutlich sichtbaren Narben kaum auf die Strasse wagen, da ihm jederzeitige Kontrollen und Befragungen drohen würden. Er wäre daher nicht in der Lage, für sich selbst zu sorgen. Diese existenzbedrohen- den Umstände könnten durch ein soziales Beziehungsnetz nicht aufgefan- gen werden. Ohnehin existiere ein solches angesichts seiner langjährigen Landesabwesenheit und der verheerenden wirtschaftlichen und politischen Situation in Sri Lanka inzwischen nicht mehr. Wie durch ein der Be- schwerde beigelegtes Schreiben der Ehefrau belegt werde, seien seine Angehörigen kaum in der Lage, ihre eigene Existenz zu sichern. Zudem dürften diese aus Angst vor weiteren Repressalien davor zurückschrecken, ihn bei sich aufzunehmen. Hieraus sie ersichtlich, dass das SEM seine Vorbringen nicht ernsthaft geprüft und nicht angemessen berücksichtigt habe.</w:t>
      </w:r>
    </w:p>
    <w:p>
      <w:r>
        <w:rPr>
          <w:b/>
        </w:rPr>
        <w:t>E. 6.1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w:t>
      </w:r>
    </w:p>
    <w:p>
      <w:r>
        <w:t>E-4454/2022 Seite 8 abstützte. Die Begründungsdichte richtet sich dabei nach dem Verfügungs- gegenstand, den Verfahrensumständen und den Interessen des Betroffe- nen, wobei bei schwerwiegenden Eingriffen in die rechtlich geschützten In- teressen des Betroffenen eine sorgfältige Begründung verlangt wird. Indes- sen ist nicht erforderlich, dass die Behörde sich in der Begründung mit je- der tatbeständlichen Behauptung und jedem rechtlichen Einwand einläss- lich auseinandersetzt und jedes einzelne Vorbringen ausdrücklich wider- legt (vgl. LORENZ KNEUBÜHLER/RAMONA PEDRETTI, in: Auer/Müller/Schind- ler [Hrsg.], Kommentar zum Bundesgesetz über das Verwaltungsverfahren [VwVG], 2. Aufl. 2019, Art. 35 Rz. 7 ff.; BGE 136 I 184 E. 2.2.1, BVGE 2013/34 E. 4.1, 2008/47 E. 3.2 und 2007/30 E. 5.6).</w:t>
      </w:r>
    </w:p>
    <w:p>
      <w:r>
        <w:rPr>
          <w:b/>
        </w:rPr>
        <w:t>E. 6.2</w:t>
      </w:r>
    </w:p>
    <w:p>
      <w:r>
        <w:t>Das SEM hat sich in der angefochtenen Verfügung mit den wesentli- chen Vorbringen des Beschwerdeführers in seinem zweiten Asylgesuch vom 4. Juli 2022 in erforderlichem Umfang auseinandergesetzt und die Überlegungen genannt, auf welche es seinen Entscheid stützte. Insbeson- dere wurde nachvollziehbar dargelegt, aus welchen Gründen die Vor- instanz die Voraussetzungen für die Zuerkennung der Flüchtlingseigen- schaft als nicht erfüllt erachtet und das Vorliegen von Wegweisungshinder- nissen verneint hat. Im Übrigen vermengt der Beschwerdeführer mit seiner Rüge der unrichtigen Sachverhaltsabklärung die Frage der Feststellung des rechtserheblichen Sachverhalts mit derjenigen der rechtlichen Würdi- gung der Sache. Der Umstand, dass das SEM einer anderen Einschätzung folgt, als vom Beschwerdeführer gefordert, lässt nicht auf eine ungenü- gende oder unvollständige Abklärung des Sachverhalts schliessen.</w:t>
      </w:r>
    </w:p>
    <w:p>
      <w:r>
        <w:rPr>
          <w:b/>
        </w:rPr>
        <w:t>E. 6.3</w:t>
      </w:r>
    </w:p>
    <w:p>
      <w:r>
        <w:t>Insgesamt ist die vorinstanzliche Verfügung so abgefasst, dass sich der Beschwerdeführer über die Tragweite des Entscheids ein Bild machen konnte; wie die ausführliche Beschwerdeschrift zeigt, war es ihm denn auch ohne Weiteres möglich, diese Verfügung sachgerecht anzufechten.</w:t>
      </w:r>
    </w:p>
    <w:p>
      <w:r>
        <w:rPr>
          <w:b/>
        </w:rPr>
        <w:t>E. 6.4</w:t>
      </w:r>
    </w:p>
    <w:p>
      <w:r>
        <w:t>Die verfahrensrechtlichen Rügen des Beschwerdeführers erweisen sich demnach als unberechtigt. Es besteht keine Veranlassung, die ange- fochtene Verfügung aus formellen Gründen aufzuheben und die Sache ans SEM zurückzuweisen. Die in der Beschwerde erhobenen Kassationsbe- gehren sind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E-4454/2022 Seite 9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7.3</w:t>
      </w:r>
    </w:p>
    <w:p>
      <w:r>
        <w:t>Aus den angeblichen Erkundigungen nach dem Beschwerdeführer bei seinen Angehörigen kann, soweit es sich überhaupt um nachträgliche Er- eignisse handelt, keine begründete Furcht vor Nachteilen im Sinne von Art. 3 AsylG abgeleitet werden. Angesichts dessen, dass er sowohl zu den angeblichen Urhebern dieser Nachfragen als auch zu deren Motiv keine näheren Angaben zu machen vermochte, sind keine stichhaltigen Anhalts- punkte für einen Zusammenhang mit seinem behaupteten oppositionellen Profil erkennbar. Überdies wurden im ersten Asylverfahren die vom Be- schwerdeführer vorgebrachten Probleme mit dem CID sowohl vom SEM als auch vom Bundesverwaltungsgericht als nicht relevant respektive unglaubhaft qualifiziert. Die Ausführungen in der Beschwerdeeingabe, in welcher keine näheren Angaben zu den behaupteten behördlichen Mass- nahmen gemacht wurden, vermögen keine andere Einschätzung zu recht- fertigen. Unbestritten blieb im Weiteren, dass sich aus den im Referenz- urteil E-1866/2015 vom 15. Juli 2016 des Bundesverwaltungsgerichts de- finierten Risikogruppen keine asylrelevante Gefährdung des Beschwerde- führers ableiten lässt. Es kann diesbezüglich auf die Erwägungen im Urteil E-1887/2020 des Bundesverwaltungsgerichts vom 24. Februar 2022 (E. 6.3) verwiesen werden.</w:t>
      </w:r>
    </w:p>
    <w:p>
      <w:r>
        <w:rPr>
          <w:b/>
        </w:rPr>
        <w:t>E. 7.4</w:t>
      </w:r>
    </w:p>
    <w:p>
      <w:r>
        <w:t>Zusammenfassend ist festzuhalten, dass es dem Beschwerdeführer nicht gelungen ist, eine relevante Verfolgungsgefahr nachzuweisen oder glaubhaft zu machen. Die Vorinstanz hat sein Mehrfachgesuch demzufolge zu Recht abgelehnt.</w:t>
      </w:r>
    </w:p>
    <w:p>
      <w:r>
        <w:t>E-4454/2022 Seite 10</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E-4454/2022 Seite 11</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erneut weder aus den Aussagen des Be- schwerdeführers noch aus den Akten Anhaltspunkte dafür, dass er für den Fall einer Ausschaffung in den Heimatstaat mit beachtlicher Wahrschein- lichkeit einer nach Art. 3 EMRK oder Art. 1 FoK verbotenen Strafe oder Behandlung ausgesetzt wäre. Gemäss Praxis des Europäischen Gerichts- hofs für Menschenrechte (EGMR) sowie jener des UN-Anti-Folteraus- 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9.2.6</w:t>
      </w:r>
    </w:p>
    <w:p>
      <w:r>
        <w:t>Der EGMR hat sich mit der Gefährdungssituation im Hinblick auf eine EMRK-widrige Behandlung namentlich für Tamilen, die aus einem europä- ischen Land nach Sri Lanka zurückkehren, wiederholt befasst (vgl. EGMR, R.J. gegen Frankreich, Urteil vom 19. September 2013, Beschwer-de Nr. 10466/11; E.G. gegen Grossbritannien, Urteil vom 31. Mai 2011, Be- 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er,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in Betracht gezogen werden, welche im Wesentlichen durch die im Referenzurteil E-1866/2015 identifizierten Risikofaktoren abgedeckt sind (vgl. EGMR, T.N. gegen Dänemark, a.a.O., § 94; EGMR, E.G. gegen Grossbritannien, a.a.O., § 13 und 69); dabei sei zu berücksichtigen, dass einzelne Aspekte, die für sich alleine betrachtet möglicherweise kein "real risk" darstellen wür- den, diese Schwelle bei einer kumulativen Würdigung erreichen könnten.</w:t>
      </w:r>
    </w:p>
    <w:p>
      <w:r>
        <w:t>E-4454/2022 Seite 12</w:t>
      </w:r>
    </w:p>
    <w:p>
      <w:r>
        <w:rPr>
          <w:b/>
        </w:rPr>
        <w:t>E. 9.2.7</w:t>
      </w:r>
    </w:p>
    <w:p>
      <w:r>
        <w:t>Der Beschwerdeführer hat nicht glaubhaft gemacht, dass er befürch- ten muss, bei einer Rückkehr ins Heimatland die Aufmerksamkeit der sri- lankischen Behörden in einem flüchtlingsrechtlich relevanten Ausmass auf sich zu ziehen. Es besteht kein Grund zur Annahme, dass sich die jüngsten politischen Entwicklungen in Sri Lanka konkret auf ihn auswirken könnten. Aus den Akten ergeben sich keine konkreten Anhaltspunkte dafür, dass er bei einer Rückkehr nach Sri Lanka mit beachtlicher Wahrscheinlichkeit Massnahmen zu befürchten hätte, die über einen allfälligen "Background Check" hinausgehen würden, oder dass er persönlich gefährdet wäre. Überdies lassen gemäss Rechtsprechung des Bundesverwaltungsgerichts – an welcher weiterhin festzuhalten ist – weder die Zugehörigkeit zur tami- lischen Ethnie noch die allgemeine Menschenrechtssituation in Sri Lanka den Wegweisungsvollzug unzulässig erscheinen (vgl. Referenzurteile des BVGer E‑737/2020 vom 27. Februar 2023 E. 10.1.1 ff., E‑1866/2015 vom 15. Juli 2016 E. 12.2 f., Urteil des BVGer E-3280/2019 vom 5. Juni 2023 E. 9.2.3).</w:t>
      </w:r>
    </w:p>
    <w:p>
      <w:r>
        <w:rPr>
          <w:b/>
        </w:rPr>
        <w:t>E. 9.2.8</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Aktuell herrscht in Sri Lanka weder Krieg noch eine Situation allgemeiner Gewalt. Gemäss nach wie vor gültiger Rechtsprechung der Wegweisungsvollzug in die Ost- und Nord- provinz weiterhin als zumutbar, sofern das Vorliegen der individuellen Zu- mutbarkeitskriterien (insbesondere Existenz eines tragfähigen familiären oder sozialen Beziehungsnetzes sowie Aussichten auf eine gesicherte Ein- kommens- und Wohnsituation) bejaht werden können (vgl. Referenzurteile des BVGer D-3619/2016 vom 16. Oktober 2017 E. 9.5 und E-1866/2015 vom 15. Juli 2016 E. 13.2). An dieser Einschätzung vermag die zurzeit in weiten Teilen Sri Lankas herrschende angespannte Lage (Regierungs-, Wirtschafts- und Finanzkrise sowie teilweise gewaltsame Proteste gegen steigende Preise für Verbrauchsgüter und gegen Engpässe vorab bei der</w:t>
      </w:r>
    </w:p>
    <w:p>
      <w:r>
        <w:t>E-4454/2022 Seite 13 Treibstoffversorgung) grundsätzlich nichts zu ändern, zumal die Krise die ganze sri-lankische Bevölkerung betrifft (vgl. statt vieler: Urteile des BVGer E-730/2020 vom 31. Mai 2023 E. 7.3.2 und D-3616/2020 vom 17. März 2023 E. 10.3.3, je m.w.H.). Ebenso rechtfertigen die mit der Beschwerde eingereichten Medienberichte keine andere Schlussfolgerung.</w:t>
      </w:r>
    </w:p>
    <w:p>
      <w:r>
        <w:rPr>
          <w:b/>
        </w:rPr>
        <w:t>E. 9.3.3</w:t>
      </w:r>
    </w:p>
    <w:p>
      <w:r>
        <w:t>In Bezug auf das Vorliegen individueller Zumutbarkeitskriterien ist keine erhebliche Veränderung der persönlichen Situation des Beschwer- deführers seit dem Abschluss des ersten Asylverfahrens erkennbar. Es ist weder aufgrund seiner gesundheitlichen noch seiner wirtschaftlichen Situ- ation von einer konkreten Gefährdung im Sinne von Art. 83 Abs. 4 AIG aus- zugehen. Entgegen der Argumentation in der Beschwerdeschrift gehört der Beschwerdeführer nicht zu einer besonders vulnerablen Bevölkerungs- gruppe. Nachdem er keine relevante Verfolgungsfurcht glaubhaft darzutun vermochte, besteht kein Grund zur Annahme, dass sein Profil ihn bei der Existenzsicherung wesentlich beeinträchtigen könnte. Die vorgebrachten medizinischen Probleme (in einem mit der Beschwerde eingereichten Arzt- bericht vom 7. Juni 2022 werden (…)probleme des Patienten erwähnt) sind nicht gravierender Art. Das ebenfalls auf Beschwerdeebene eingereichte Schreiben der Ehefrau des Beschwerdeführers ist als Gefälligkeitsschrei- ben ohne wesentlichen Beweiswert zu qualifizieren. Überdies schliesst der Brief nicht aus, dass er auf Unterstützung durch seine Herkunftsfamilie zählen kann. Es wurde nicht überzeugend dargelegt, dass die diesbezüg- lichen Erwägungen des SEM sowie des Bundesverwaltungsgerichts im ersten Asylverfahren nicht mehr zutreffen würden.</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t>E-4454/2022 Seite 14</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E-4454/2022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