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E-4447/2023 vom 25. August 2023</w:t>
      </w:r>
    </w:p>
    <w:p>
      <w:r>
        <w:t>Bundesverwaltungsgericht, 2023-08-25, DE</w:t>
      </w:r>
    </w:p>
    <w:p>
      <w:r>
        <w:rPr>
          <w:b/>
        </w:rPr>
        <w:t xml:space="preserve">Quelle: </w:t>
      </w:r>
      <w:r>
        <w:t>https://mcp.opencaselaw.ch/entscheid/bvger_E-4447_2023</w:t>
      </w:r>
    </w:p>
    <w:p>
      <w:r>
        <w:t>FR: TAF E-4447/2023 du 25 août 2023</w:t>
      </w:r>
    </w:p>
    <w:p>
      <w:r>
        <w:t>IT: TAF E-4447/2023 del 25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E-4447/2023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w:t>
      </w:r>
    </w:p>
    <w:p>
      <w:r>
        <w:t>E-4447/2023 Seite 6 me ergibt sich direkt aus Art. 18 Abs. 1 Bst. b–d beziehungsweise Art. 20 Abs. 5 Dublin-III-VO (vgl. Urteil des Gerichtshofs der Europäischen Union [EuGH; Grosse Kammer] vom 2. April 2019, H. und R., C-582/17 und C- 583/17, EU:C:2019:280, Rn. 47–50; BVGE 2019 VI/7 E. 4–6,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dort systemische Schwachstellen aufweisen, die eine Gefahr einer unmenschlichen oder entwürdigenden Behandlung im Sinne von Art. 4 der Charta der Grundrechte der Europäischen Union (2012/C 326/02, nachfolgend: EU-Grundrechtecharta) mit sich bringen, ist zu prü- fen, ob aufgrund dieser Kriterien ein anderer Mitgliedstaat als zuständig bestimmt werden kann. Ist dies nicht der Fall, wird der die Zuständigkeit prüfende zum zuständigen Mitgliedstaat (Art. 3 Abs. 2 Dublin-III-VO).</w:t>
      </w:r>
    </w:p>
    <w:p>
      <w:r>
        <w:rPr>
          <w:b/>
        </w:rPr>
        <w:t>E. 3.4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4.1</w:t>
      </w:r>
    </w:p>
    <w:p>
      <w:r>
        <w:t>Vertritt der ersuchte Mitgliedstaat nach Prüfung der Unterlagen die Auf- fassung, dass sich aus diesen seine Zuständigkeit nicht ableiten lässt, er- läutert er in seiner ablehnenden Antwort an den ersuchenden Mitgliedstaat ausführlich sämtliche Gründe, die zu der Ablehnung geführt haben. (Art. 5 Abs. 1 DVO). Vertritt der ersuchende Mitgliedstaat die Auffassung, dass die Ablehnung auf einem Irrtum beruht, oder kann er sich auf weitere Unterla- gen berufen, ist er berechtigt, eine neuerliche Prüfung seines Gesuchs zu verlangen. Diese Möglichkeit muss binnen drei Wochen nach Erhalt der ablehnenden Antwort in Anspruch genommen werden. Der ersuchte Mit- gliedstaat erteilt binnen zwei Wochen eine Antwort. Durch dieses zusätzli- che Verfahren ändern sich in keinem Fall die in Art. 18 Abs. 1 und 6 und Art. 20 Abs. 1 Bst. b Dublin-III-VO (Art. 5 Abs. 2 DVO).</w:t>
      </w:r>
    </w:p>
    <w:p>
      <w:r>
        <w:t>E-4447/2023 Seite 7</w:t>
      </w:r>
    </w:p>
    <w:p>
      <w:r>
        <w:rPr>
          <w:b/>
        </w:rPr>
        <w:t>E. 4.2</w:t>
      </w:r>
    </w:p>
    <w:p>
      <w:r>
        <w:t>Der Beschwerdeführer hatte vor seiner Einreise in die Schweiz in Ös- terreich ein Asylgesuch eingereicht. Das SEM ersuchte daher die österrei- chischen Behörden am 6. Juli 2023 gestützt auf Art. 18 Abs. 1 Bst. b Dublin-III-VO um Aufnahme des Beschwerdeführers. Diese lehnten das Übernahmeersuchen am 17. Juli 2023 zunächst unter Verweis auf Art. 8 Abs. 4 Dublin-III-VO mit der Begründung ab, der Beschwerdeführer habe sowohl gegenüber den österreichischen als auch den schweizerischen Be- hörden bei der Asylgesuchseinreichung angegeben, minderjährig zu sein und werde in der Schweiz trotz Altersfeststellung weiterhin als Minderjähri- ger geführt. Daraufhin leitete das SEM ein Remonstrationsverfahren im Sinne von Art. 5 Abs. 2 DVO ein und ersuchte die österreichischen Behör- den am 3. August 2023 – mithin innert der in Art. 5 Abs. 2 DVO vorgesehe- nen dreiwöchigen Frist – erneut um Aufnahme des Beschwerdeführers, wobei darauf hingewiesen wurde, das Geburtsdatum des Gesuchstellers sei am 3. August 2023 im ZEMIS unter Berücksichtigung des Mindestalter- sprinzip auf den (…) mutiert worden, womit er nun in der Schweiz als Voll- jähriger geführt werde. Dieses Wiedererwägungsgesuch wurde von den österreichischen Behörden am 4. August 2023 mit der Begründung abge- wiesen, das Remonstrationsersuchen beinhalte nur eine Einschätzung be- treffend das Alter des Antragstellers, nicht aber ärztliche Untersuchungen beziehungsweise eine medizinische Altersfeststellung. Am 4. August 2023 ersuchte das SEM die österreichischen Behörden darum, "die Ablehnung auf die Remonstration zurückzuziehen"; dies unter Hinweis darauf, dass die Unterlagen betreffend die medizinische Altersfeststellung Österreich bereits am 6. Juli 2023 mit dem Wiederaufnahmeersuchen zugestellt wor- den waren. Daraufhin wurde dem Übernahmeersuchen von den österrei- chischen Behörden am gleichen Tag stattgegeben.</w:t>
      </w:r>
    </w:p>
    <w:p>
      <w:r>
        <w:rPr>
          <w:b/>
        </w:rPr>
        <w:t>E. 4.3</w:t>
      </w:r>
    </w:p>
    <w:p>
      <w:r>
        <w:t>In der Beschwerde wird in diesem Zusammenhang Folgendes ausge- führt: Lehne ein um Aufnahme ersuchter Staat die Rücknahme auch im Remonstrationsverfahren ab, könne gemäss einem Grundsatzurteil des Bundesverwaltungsgerichts (BVGE 2019 VI/4) lediglich ein anderer Staat um Übernahme ersucht werden; die Möglichkeit einer erneuten Anfrage an denselben Staat bestehe nicht. Vorliegend hätten die österreichischen Be- hörden das Ersuchen des SEM im ersten Remonstrationsverfahren abge- lehnt; für ein erneuertes Ersuchen an Österreich nach erfolgter Ablehnung im Remonstrationsverfahren gebe es auf verfahrensrechtlicher Ebene keine Rechtsgrundlage. Die österreichische Antwort auf des erste Re- monstrationsersuchen des SEM sei demnach endgültig. Es bestehe ein Anspruch des Beschwerdeführers, dass das SEM auf sein Asylgesuch ein- trete und das Asylverfahren in der Schweiz durchführe.</w:t>
      </w:r>
    </w:p>
    <w:p>
      <w:r>
        <w:t>E-4447/2023 Seite 8</w:t>
      </w:r>
    </w:p>
    <w:p>
      <w:r>
        <w:rPr>
          <w:b/>
        </w:rPr>
        <w:t>E. 4.4.1</w:t>
      </w:r>
    </w:p>
    <w:p>
      <w:r>
        <w:t>Es trifft zu, dass gemäss BVGE 2019 VI/4, falls der ersuchte Mitglied- staat ein Remonstrationsgesuch abgewiesen hat, ein erneutes Wiederauf- nahmegesuch nur an einen anderen Mitgliedstaat gestellt werden kann, nicht aber an den ersten ersuchten Mitgliedstaat.</w:t>
      </w:r>
    </w:p>
    <w:p>
      <w:r>
        <w:rPr>
          <w:b/>
        </w:rPr>
        <w:t>E. 4.4.2</w:t>
      </w:r>
    </w:p>
    <w:p>
      <w:r>
        <w:t>Das Bundesverwaltungsgericht hat allerdings bereits festgestellt, dass das erwähnte Grundsatzurteil die Möglichkeit einer zweiten Remons- tration nicht generell ausschliesst: Gibt der ersuchte Mitgliedstaat nämlich zu verstehen, dass er bei Vorlage eines bestimmten Beweismittels auf seine Remonstrationsablehnung zurückkommen würde, ist ein zweites Re- monstrationsverfahren durch BVGE 2019 VI/4 nicht ausgeschlossen, sofern die Fristen gemäss Art. 5 Abs. 2 DVO noch nicht abgelaufen sind (vgl. Urteil des BVGer F-5221/2019 vom 16. Oktober 2019 E. 4.2).</w:t>
      </w:r>
    </w:p>
    <w:p>
      <w:r>
        <w:rPr>
          <w:b/>
        </w:rPr>
        <w:t>E. 4.4.3</w:t>
      </w:r>
    </w:p>
    <w:p>
      <w:r>
        <w:t>Vorliegend ist erstens relevant, dass die österreichischen Behörden in ihrem Antwortschreiben vom 3. August 2023 auf das Remonstrationsge- such ausdrücklich Folgendes festhielten: "Daher ersuchen wir Sie um die Übermittlung eines Dokumentes bzw. einer medizinischen Altersfeststel- lung, welche auf einer der medizinischen Altersfeststellungmethoden (zahnmedizinischen Altersdiagnostik, Röntgendiagnostik, Computer-tomo- graphie, Magnetresonanztomographie etc.) und nicht auf Einschätzungen beruht". Diese Aufforderung macht nur unter der Annahme Sinn, dass sie das (erste) Remonstrationsbegehren des SEM nicht endgültig abweisen, sondern diesem die Möglichkeit offenlassen wollten, durch das Beibringen weiterer Beweismittel die Begründetheit dieses Gesuchs zu belegen.</w:t>
      </w:r>
    </w:p>
    <w:p>
      <w:r>
        <w:rPr>
          <w:b/>
        </w:rPr>
        <w:t>E. 4.4.4</w:t>
      </w:r>
    </w:p>
    <w:p>
      <w:r>
        <w:t>Zweitens erfolgten sowohl das erste als auch das zweite Remonstra- tionsgesuch des SEM (ebenso wie die beiden Antwortschreiben der öster- reichischen Behörden) innert der in Art. 5 Abs. 2 DVO festgelegten Frist von drei (beziehungsweise zwei) Wochen.</w:t>
      </w:r>
    </w:p>
    <w:p>
      <w:r>
        <w:rPr>
          <w:b/>
        </w:rPr>
        <w:t>E. 4.4.5</w:t>
      </w:r>
    </w:p>
    <w:p>
      <w:r>
        <w:t>Unter diesen Umständen ist davon auszugehen, dass eine endgül- tige Antwort der österreichischen Behörden auf das (erste) Remonstrati- onsbegehren des SEM vom 3. August 2023 erst mit der zustimmenden Antwort vom 4. August 2023 erfolgte und die Erneuerung des Remonstra- tionsgesuchs an Österreich der genannten Rechtsprechung nicht wider- sprach. Dieses Zwischenergebnis erscheint auch unter dem Blickwinkel sachgerecht, dass die Ablehnung des ersten Remonstrationsbegehrens auf der falschen Annahme der österreichischen Behörden beruhte, das SEM habe ihnen das gerichtsmedizinische Altersgutachten – das ihnen be- reits mit dem Wiederaufnahmegesuch übermittelt worden war – noch nicht</w:t>
      </w:r>
    </w:p>
    <w:p>
      <w:r>
        <w:t>E-4447/2023 Seite 9 zugestellt; auch der Beschwerdeführer anerkennt, dass die Behörden des angefragten Mitgliedstaats dem ersten Remonstrationsgesuch "eigentlich hätten zustimmen müssen" (vgl. Beschwerde S. 5).</w:t>
      </w:r>
    </w:p>
    <w:p>
      <w:r>
        <w:rPr>
          <w:b/>
        </w:rPr>
        <w:t>E. 4.5</w:t>
      </w:r>
    </w:p>
    <w:p>
      <w:r>
        <w:t>Der ihm ebenfalls zitierte Leitentscheid BVGE 2018 VI/2, wonach eine "vorläufige Ablehnung" als ordentliche Ablehnung zu qualifizieren sei, steht dieser Einschätzung nicht entgegen. Die österreichischen Behörden haben mit Schreiben vom 4. August 2023 dem Übernahmeersuchen der Schwei- zer Behörden unter Einhaltung der Frist gemäss Art. 5 Abs. 2 DVO definitiv zugestimmt. Es kann somit vorliegend nicht die Rede davon sein, die einst- weilige Ablehnung des Remonstrationsbegehrens sei erfolgt, um die ge- setzliche Antwortfrist unzulässig zu verlängern; ein rechtsmissbräuchliches Vorgehen liegt damit in casu nicht vor. Das vom Beschwerdeführer zitierte Urteil des BVGer E-1511/2023 vom 10. Mai 2023 vermag ebenfalls keine andere Einschätzung zu rechtfertigen, da diesem ein nicht vergleichbarer Sachverhalt zugrunde lag.</w:t>
      </w:r>
    </w:p>
    <w:p>
      <w:r>
        <w:rPr>
          <w:b/>
        </w:rPr>
        <w:t>E. 4.6</w:t>
      </w:r>
    </w:p>
    <w:p>
      <w:r>
        <w:t>Zusammenfassend gelangt das Gericht zum Schluss, dass die Erneu- erung des Remonstrationsersuchens der Vorinstanz an die österreichi- schen Behörden am 4. August 2023 nicht zu beanstanden und demnach deren gleichentags ergangene Zustimmung als rechtskonform zu erachten ist.</w:t>
      </w:r>
    </w:p>
    <w:p>
      <w:r>
        <w:rPr>
          <w:b/>
        </w:rPr>
        <w:t>E. 4.7</w:t>
      </w:r>
    </w:p>
    <w:p>
      <w:r>
        <w:t>Die Feststellung der Vorinstanz, dass es dem Beschwerdeführer nicht gelungen sei, die von ihm geltend gemachte Minderjährigkeit zum Zeit- punkt seiner Gesuchseinreichung in der Schweiz glaubhaft zu machen und daher von seiner Volljährigkeit auszugehen sei, wurde in der Beschwerde nicht bestritten. Die entsprechenden Ausführungen in der angefochtenen Verfügung stützen sich auch auf ein rechtsmedizinisches Altersgutachten ab und halten einer Überprüfung stand. Demnach lässt sich auch aus dem Alter des Beschwerdeführers keine Zuständigkeit der Schweizer Behörden für sein Asylgesuch ableiten.</w:t>
      </w:r>
    </w:p>
    <w:p>
      <w:r>
        <w:rPr>
          <w:b/>
        </w:rPr>
        <w:t>E. 4.8</w:t>
      </w:r>
    </w:p>
    <w:p>
      <w:r>
        <w:t>Die grundsätzliche Zuständigkeit Österreichs ist somit gegeben.</w:t>
      </w:r>
    </w:p>
    <w:p>
      <w:r>
        <w:rPr>
          <w:b/>
        </w:rPr>
        <w:t>E. 5.1</w:t>
      </w:r>
    </w:p>
    <w:p>
      <w:r>
        <w:t>Im Lichte von Art. 3 Abs. 2 Dublin-III-VO ist zu prüfen, ob es wesentli- che Gründe für die Annahme gibt, das Asylverfahren und die Aufnahmebe- dingungen für Asylsuchende in Österreich würden systemische Schwach- stellen aufweisen, die eine Gefahr einer unmenschlichen oder entwürdi- genden Behandlung im Sinne des Artikels 4 der EU-Grundrechtecharta mit sich bringen würden.</w:t>
      </w:r>
    </w:p>
    <w:p>
      <w:r>
        <w:t>E-4447/2023 Seite 10</w:t>
      </w:r>
    </w:p>
    <w:p>
      <w:r>
        <w:rPr>
          <w:b/>
        </w:rPr>
        <w:t>E. 5.1.1</w:t>
      </w:r>
    </w:p>
    <w:p>
      <w:r>
        <w:t>Österreich ist Signatarstaat der EMRK, des Übereinkommens vom</w:t>
      </w:r>
    </w:p>
    <w:p>
      <w:r>
        <w:rPr>
          <w:b/>
        </w:rPr>
        <w:t>E. 5.1.2</w:t>
      </w:r>
    </w:p>
    <w:p>
      <w:r>
        <w:t>Unter diesen Umständen ist die Anwendung von Art. 3 Abs. 2 Dublin- III-VO nicht gerechtfertigt.</w:t>
      </w:r>
    </w:p>
    <w:p>
      <w:r>
        <w:rPr>
          <w:b/>
        </w:rPr>
        <w:t>E. 5.2</w:t>
      </w:r>
    </w:p>
    <w:p>
      <w:r>
        <w:t>Der Beschwerdeführer hat ferner kein konkretes und ernsthaftes Risiko dargetan, die österreichischen Behörden würden sich weigern, ihn (wieder) aufzunehmen und seinen Antrag auf internationalen Schutz unter Einhal- 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 art schlecht, dass sie zu einer Verletzung von Art. 4 der EU-Grund- rechtecharta, Art. 3 EMRK oder Art. 3 FoK führen könnten.</w:t>
      </w:r>
    </w:p>
    <w:p>
      <w:r>
        <w:rPr>
          <w:b/>
        </w:rPr>
        <w:t>E. 5.3</w:t>
      </w:r>
    </w:p>
    <w:p>
      <w:r>
        <w:t>Der Beschwerdeführer hat auch keine konkreten Hinweise für die An- nahme dargetan, Österreich würde ihm dauerhaft die ihm gemäss Aufnah- merichtlinie zustehenden minimalen Lebensbedingungen vorenthalten.</w:t>
      </w:r>
    </w:p>
    <w:p>
      <w:r>
        <w:rPr>
          <w:b/>
        </w:rPr>
        <w:t>E. 5.4.1</w:t>
      </w:r>
    </w:p>
    <w:p>
      <w:r>
        <w:t>Gemäss Praxis des Bundesverwaltungsgerichts verfügt das SEM bei der Anwendung der – Art. 17 Abs. 1 Satz 1 Dublin-III-VO im Landesrecht konkretisierenden – Kann-Bestimmung von Art. 29a Abs. 3 der Asylverord- nung 1 vom 11. August 1999 (AsylV 1, SR 142.311) über einen Ermes-</w:t>
      </w:r>
    </w:p>
    <w:p>
      <w:r>
        <w:t>E-4447/2023 Seite 11 sensspielraum (vgl. BVGE 2015/9 E. 7 f.). Seit der Kognitionsbeschrän- kung durch die Asylgesetzrevision vom 1. Februar 2014 (Streichung der Angemessenheitskontrolle des Gerichts gemäss aArt. 106 Abs. 1 Bst. c AsylG) überprüft das Bundesverwaltungsgericht den vorinstanzlichen Ver- zicht der Anwendung von Art. 29a Abs. 3 AsylV 1 nicht mehr auf Angemes- senheit hin; es beschränkt seine Beurteilung vielmehr im Wesentlichen darauf, ob das SEM den Sachverhalt diesbezüglich korrekt und vollständig erhoben, allen wesentlichen Umständen Rechnung getragen und seinen Ermessensspielraum genutzt hat (vgl. Art. 106 Abs. 1 Bst. a und b AsylG).</w:t>
      </w:r>
    </w:p>
    <w:p>
      <w:r>
        <w:rPr>
          <w:b/>
        </w:rPr>
        <w:t>E. 5.4.2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Nach dem Gesagten besteht kein Grund für eine Anwendung der Ermessensklauseln von Art. 17 Dublin-III-VO.</w:t>
      </w:r>
    </w:p>
    <w:p>
      <w:r>
        <w:rPr>
          <w:b/>
        </w:rPr>
        <w:t>E. 5.5</w:t>
      </w:r>
    </w:p>
    <w:p>
      <w:r>
        <w:t>Der Vollständigkeit halber ist festzuhalten, dass die Dublin-III-VO den Schutzsuchenden kein Recht einräumt, den ihren Antrag prüfenden Staat selber auszuwählen (vgl. auch BVGE 2010/45 E. 8.3).</w:t>
      </w:r>
    </w:p>
    <w:p>
      <w:r>
        <w:rPr>
          <w:b/>
        </w:rPr>
        <w:t>E. 5.6</w:t>
      </w:r>
    </w:p>
    <w:p>
      <w:r>
        <w:t>Somit bleibt Österreich der für die Behandlung des Asylgesuchs des Beschwerdeführers zuständige Mitgliedstaat gemäss Dublin-III-VO. Öster- reich ist verpflichtet, das Asylverfahren gemäss Art. 23, 24, 25 und 29 Dublin-III-VO wiederaufzunehmen. 6. Das SEM ist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 7. Nach dem Gesagten ist die Beschwerde abzuweisen und die Verfügung des SEM zu bestätigen. 8. Das Beschwerdeverfahren ist mit dem vorliegenden Urteil abgeschlossen, weshalb sich die Anträge auf Gewährung der aufschiebenden Wirkung und Verzicht auf die Erhebung eines Kostenvorschusses als gegenstandslos erweisen. Die provisorische Vollzugsaussetzung vom 17. August 2023 wird mit diesem Urteil hinfällig.</w:t>
      </w:r>
    </w:p>
    <w:p>
      <w:r>
        <w:t>E-4447/2023 Seite 12 9. Das mit der Beschwerde gestellte Gesuch um Gewährung der unentgeltli- chen Prozessführung ist abzuweisen, da die Begehren – wie sich aus den vorstehenden Erwägungen ergibt – als aussichtlos zu bezeichnen waren, weshalb die Voraussetzungen von Art. 65 Abs. 1 VwVG nicht erfüllt sind.</w:t>
      </w:r>
    </w:p>
    <w:p>
      <w:r>
        <w:rPr>
          <w:b/>
        </w:rPr>
        <w:t>E. 6</w:t>
      </w:r>
    </w:p>
    <w:p>
      <w:r>
        <w:t>Das SEM ist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7</w:t>
      </w:r>
    </w:p>
    <w:p>
      <w:r>
        <w:t>Nach dem Gesagten ist die Beschwerde abzuweisen und die Verfügung des SEM zu bestätigen.</w:t>
      </w:r>
    </w:p>
    <w:p>
      <w:r>
        <w:rPr>
          <w:b/>
        </w:rPr>
        <w:t>E. 8</w:t>
      </w:r>
    </w:p>
    <w:p>
      <w:r>
        <w:t>Das Beschwerdeverfahren ist mit dem vorliegenden Urteil abgeschlossen, weshalb sich die Anträge auf Gewährung der aufschiebenden Wirkung und Verzicht auf die Erhebung eines Kostenvorschusses als gegenstandslos erweisen. Die provisorische Vollzugsaussetzung vom 17. August 2023 wird mit diesem Urteil hinfällig.</w:t>
      </w:r>
    </w:p>
    <w:p>
      <w:r>
        <w:rPr>
          <w:b/>
        </w:rPr>
        <w:t>E. 9</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E-4447/2023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