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E-4447/2014 vom 16. März 2015</w:t>
      </w:r>
    </w:p>
    <w:p>
      <w:r>
        <w:t>Bundesverwaltungsgericht, 2015-03-16, FR</w:t>
      </w:r>
    </w:p>
    <w:p>
      <w:r>
        <w:rPr>
          <w:b/>
        </w:rPr>
        <w:t xml:space="preserve">Quelle: </w:t>
      </w:r>
      <w:r>
        <w:t>https://mcp.opencaselaw.ch/entscheid/bvger_E-4447_2014</w:t>
      </w:r>
    </w:p>
    <w:p>
      <w:r>
        <w:t>FR: TAF E-4447/2014 du 16 mars 2015</w:t>
      </w:r>
    </w:p>
    <w:p>
      <w:r>
        <w:t>IT: TAF E-4447/2014 del 16 marzo 2015</w:t>
      </w:r>
    </w:p>
    <w:p>
      <w:pPr>
        <w:pStyle w:val="Heading2"/>
      </w:pPr>
      <w:r>
        <w:t>Regeste</w:t>
      </w:r>
    </w:p>
    <w:p>
      <w:r>
        <w:t>Visa Schengen</w:t>
      </w:r>
    </w:p>
    <w:p>
      <w:pPr>
        <w:pStyle w:val="Heading2"/>
      </w:pPr>
      <w:r>
        <w:t>Erwägungen</w:t>
      </w:r>
    </w:p>
    <w:p>
      <w:r>
        <w:rPr>
          <w:b/>
        </w:rPr>
        <w:t>E. 1.1</w:t>
      </w:r>
    </w:p>
    <w:p>
      <w:r>
        <w:t>Le Tribunal connaît des recours contre les décisions au sens de l'art. 5 PA (art. 31 LTAF) prises par les autorités mentionnées à l'art. 33 LTAF, sous réserve des exceptions prévues à l'art. 32 LTAF. En particulier, les décisions sur opposition en matière de visa Schengen prononcées par le SEM - lequel constitue une unité de l'administration fédérale au sens de l'art. 33 let. d LTAF - n'entrent pas dans le champ d'application de l'art. 32 LTAF, et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 applicable par renvoi de l'art. 112 al. 1 LEtr [RS 142.20]).</w:t>
      </w:r>
    </w:p>
    <w:p>
      <w:r>
        <w:rPr>
          <w:b/>
        </w:rPr>
        <w:t>E. 1.3</w:t>
      </w:r>
    </w:p>
    <w:p>
      <w:r>
        <w:t>Le recourant a pris part à la procédure d'opposition devant l'autorité inférieure. Il est spécialement atteint par la décision attaquée et a un intérêt digne de protection à son annulation ou à sa modification, conformément à l'art. 48 al. 1 PA. Il a donc qualité pour recourir (arrêt du TAF C-4524/2012 du 11 mars 2014 consid. 1.3).</w:t>
      </w:r>
    </w:p>
    <w:p>
      <w:r>
        <w:rPr>
          <w:b/>
        </w:rPr>
        <w:t>E. 1.4</w:t>
      </w:r>
    </w:p>
    <w:p>
      <w:r>
        <w:t>Le recours, présenté dans la forme (art. 52 al. 1 PA) et le délai (art. 50 al. 1 PA) prescrits par la loi, est recevable.</w:t>
      </w:r>
    </w:p>
    <w:p>
      <w:r>
        <w:rPr>
          <w:b/>
        </w:rPr>
        <w:t>E. 2.1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du Conseil fédéral du 8 mars 2002 concernant la loi sur les étrangers, FF 2002 3469, spéc. 3531 ; également ATF 135 II 1 consid. 1.1 et les ATAF 2011/48 consid. 4.1 et 2009/27 consid. 3 et la jurisprudence citée).</w:t>
      </w:r>
    </w:p>
    <w:p>
      <w:r>
        <w:rPr>
          <w:b/>
        </w:rPr>
        <w:t>E. 2.2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(art. 2 al. 4 et 5 LEtr).</w:t>
      </w:r>
    </w:p>
    <w:p>
      <w:r>
        <w:rPr>
          <w:b/>
        </w:rPr>
        <w:t>E. 2.3</w:t>
      </w:r>
    </w:p>
    <w:p>
      <w:r>
        <w:t>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prévues correspondent, pour l'essentiel, à celles posées à l'art. 5 LEtr (notamment ATAF 2009/27 consid. 5.1 et 5.2). Ainsi, les ressortissants d'Etats tiers, qui souhaitent entrer en Suisse ou dans l'espace Schengen, doivent être en possession de documents de voyages valables et d'un visa lorsque celui-ci est exigé au regard de l'art. 4 al. 1 OEV qui renvoie à l'annexe 1 du règlement (CE) n° 539/2001. Pour l'obtention de ce visa, ces personnes doivent justifier l'objet et les conditions du séjour envisagé, disposer des moyens de subsistance suffisants, tant pour la durée du séjour que pour le retour dans le pays d'origine, ne pas être signalées aux fins de non-admission dans le SIS, ne pas être considérées comme constituant une menace pour l'ordre public, la sécurité intérieure, la santé publique ou les relations internationales de l'un des Etats membres et apporter la garantie de quitter la Suisse une fois le visa échu (pour le tout, art. 5 al. 1 et 2 LEtr ; art. 2 al. 1 OEV en lien avec l'art. 5 al. 1 du code frontières Schengen).</w:t>
      </w:r>
    </w:p>
    <w:p>
      <w:r>
        <w:rPr>
          <w:b/>
        </w:rPr>
        <w:t>E. 2.4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(art. 2 al. 4 et art. 12 al. 4 OEV, art. 25 par. 1 let. a du Règlement n° 810/2009 du Parlement européen et du Conseil du 13 juillet 2009 établissant un code communautaire des visas [code des visas ; JO L 243/1 du 15 septembre 2009] et art. 5 par. 4 let. c du code frontières Schengen).</w:t>
      </w:r>
    </w:p>
    <w:p>
      <w:r>
        <w:rPr>
          <w:b/>
        </w:rPr>
        <w:t>E. 2.5</w:t>
      </w:r>
    </w:p>
    <w:p>
      <w:r>
        <w:t>L'abrogation, le 29 septembre 2012, de l'ancien art. 20 LAsi (RS 142.31),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Sinon, il doit quitter le pays après trois mois.</w:t>
      </w:r>
    </w:p>
    <w:p>
      <w:r>
        <w:rPr>
          <w:b/>
        </w:rPr>
        <w:t>E. 2.6</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lorsqu'une personne cherche à échapper à une menace personnelle bien réelle. La demande de visa doit être examinée avec soin, en tenant compte de la menace actuelle, de la situation personnelle de l'intéressé et de la situation prédominante dans son pays d'origine ou de provenance. Il est alors impératif d'examiner attentivement les spécificités de la demande de visa. Si l'intéressé se trouve déjà dans un Etat tiers, il y a lieu de considérer, en règle générale, qu'il n'est plus menacé (Message du Conseil fédéral du 26 mai 2010 concernant la modification de la loi sur l'asile, FF 2010 4035, p. 4048, 4052 et 4070 s. ; voir aussi les directives de l'ODM du 28 septembre 2012, état au 25 février 2014 concernant les demandes de visa pour motifs humanitaires).</w:t>
      </w:r>
    </w:p>
    <w:p>
      <w:r>
        <w:rPr>
          <w:b/>
        </w:rPr>
        <w:t>E. 2.7</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 une première appréciation du cas suffit. Elle ne procède pas non plus à une audition en matière d'asile et le demandeur est tenu de collaborer à la constatation des faits (ch. 3.1 de la directive du 25 février 2014).</w:t>
      </w:r>
    </w:p>
    <w:p>
      <w:r>
        <w:rPr>
          <w:b/>
        </w:rPr>
        <w:t>E. 2.8</w:t>
      </w:r>
    </w:p>
    <w:p>
      <w:r>
        <w:t>Saisi sur opposition, le SEM examine si les motifs invoqués par le demandeur sont des motifs humanitaires au sens du ch. 2 de la directive ; l'inobservation d'autres conditions d'entrée, telles que la présentation d'un document de voyage valide ou la preuve de l'existence de moyens financiers suffisants, est sans incidence (ch. 3.1 et 3.2 de la directive du 25 février 2014).</w:t>
      </w:r>
    </w:p>
    <w:p>
      <w:r>
        <w:rPr>
          <w:b/>
        </w:rPr>
        <w:t>E. 3.1</w:t>
      </w:r>
    </w:p>
    <w:p>
      <w:r>
        <w:t>Vu la situation précaire régnant en Syrie, l'autorité inférieure a, d'entente avec le DFAE, et en conformité avec l'art. 5 du code frontières Schengen et l'art. 2 al. 4 OEV, édicté une directive, le 4 septembre 2013, en vue de faciliter l'obtention d'un visa pour les Syriens ayant un parent en Suisse. Selon le ch. I let. a de la directive, les facilités s'appliquent à la famille nucléaire, aux ascendants et descendants et à leur famille nucléaire, et aux frères et soeurs et à leur famille nucléaire, pour autant que leur parent syrien qui séjourne en Suisse soit titulaire d'une autorisation B ou C ou naturalisé en Suisse. Le 29 novembre 2013, le DFJP a décidé de lever la directive avec effet immédiat, estimant que les mesures prises s'étaient révélées efficaces et avaient atteint leur objectif.</w:t>
      </w:r>
    </w:p>
    <w:p>
      <w:r>
        <w:rPr>
          <w:b/>
        </w:rPr>
        <w:t>E. 4.1</w:t>
      </w:r>
    </w:p>
    <w:p>
      <w:r>
        <w:t>Dans le cas d'espèce, les requérants, de nationalité syrienne, doivent obtenir un visa pour entrer en Suisse (art. 4 OEV et Règlement (CE) n° 539/2001).</w:t>
      </w:r>
    </w:p>
    <w:p>
      <w:r>
        <w:rPr>
          <w:b/>
        </w:rPr>
        <w:t>E. 4.2</w:t>
      </w:r>
    </w:p>
    <w:p>
      <w:r>
        <w:t>Le recourant ne conteste pas que les conditions générales pour l'octroi de visas Schengen uniformes ne sont pas remplies.</w:t>
      </w:r>
    </w:p>
    <w:p>
      <w:r>
        <w:rPr>
          <w:b/>
        </w:rPr>
        <w:t>E. 4.3</w:t>
      </w:r>
    </w:p>
    <w:p>
      <w:r>
        <w:t>C'est donc à juste titre que l'ODM a refusé de leur octroyer un visa Schengen de type C (art. 14 par. 1 let. b et d et art. 21 par. 1 du code des visas, en relation avec l'art. 5 al. 2 LEtr).</w:t>
      </w:r>
    </w:p>
    <w:p>
      <w:r>
        <w:rPr>
          <w:b/>
        </w:rPr>
        <w:t>E. 5.1</w:t>
      </w:r>
    </w:p>
    <w:p>
      <w:r>
        <w:t>Il y a ensuite lieu d'examiner si les conditions d'octroi d'un visa à validité territoriale limitée pour des motifs humanitaires sont remplies.</w:t>
      </w:r>
    </w:p>
    <w:p>
      <w:r>
        <w:rPr>
          <w:b/>
        </w:rPr>
        <w:t>E. 5.2</w:t>
      </w:r>
    </w:p>
    <w:p>
      <w:r>
        <w:t>Le recourant conteste la décision de l'ODM en ce qu'elle ne fait pas bénéficier les requérants des facilités octroyées par la directive du 4 septembre 2013. Il estime avoir invité les requérants au mois de novembre 2013, alors que celle-ci était encore en vigueur. En outre, réfugié admis provisoirement, son statut serait similaire à celui d'un réfugié au bénéfice d'un permis B.</w:t>
      </w:r>
    </w:p>
    <w:p>
      <w:r>
        <w:rPr>
          <w:b/>
        </w:rPr>
        <w:t>E. 5.3</w:t>
      </w:r>
    </w:p>
    <w:p>
      <w:r>
        <w:t>Se pose d'abord la question de la date à laquelle les démarches pour l'obtention d'un visa ont effectivement été entreprises. Il ne ressort aucun élément du dossier qui permettrait de conclure qu'une demande de rendez-vous a été annoncée auprès du consulat avant le 29 novembre 2013. Néanmoins, l'ODM n'ayant jamais remis en cause ce point, la question peut rester ouverte en raison de ce qui suit.</w:t>
      </w:r>
    </w:p>
    <w:p>
      <w:r>
        <w:rPr>
          <w:b/>
        </w:rPr>
        <w:t>E. 5.4</w:t>
      </w:r>
    </w:p>
    <w:p>
      <w:r>
        <w:t>En effet, dans un arrêt du 10 février 2015, le Tribunal a considéré que la distinction opérée dans la directive du 4 septembre 2013, n'était pas constitutive d'une inégalité de traitement (D-2872/2014 consid. 7.3). L'ODM est ainsi autorisé à refuser l'application des facilités offertes par dite directive aux ressortissants syriens, dont l'hôte en Suisse est un réfugié reconnu au bénéfice d'une admission provisoire. Le recourant ne peut dès lors pas se prévaloir de la directive du 4 septembre 2013.</w:t>
      </w:r>
    </w:p>
    <w:p>
      <w:r>
        <w:rPr>
          <w:b/>
        </w:rPr>
        <w:t>E. 5.5</w:t>
      </w:r>
    </w:p>
    <w:p>
      <w:r>
        <w:t>Reste finalement à examiner si les requérants peuvent prétendre à l'obtention d'un visa humanitaire selon les règles ordinaires (art. 2 al. 4 et art. 12 al. 4 OEV ; art. 25 par. 1 let. a du Règlement n° 810/2009 ; art. 5 par. 4 let. c du code frontières Schengen ; directives de l'ODM du 28 septembre 2012, état au 25 février 2014 concernant les demandes de visa pour motifs humanitaires).</w:t>
      </w:r>
    </w:p>
    <w:p>
      <w:r>
        <w:rPr>
          <w:b/>
        </w:rPr>
        <w:t>E. 5.6</w:t>
      </w:r>
    </w:p>
    <w:p>
      <w:r>
        <w:t>Le Tribunal n'a aucune information concernant la situation des requérants, que ce soit en Syrie ou en Turquie, lieu de leur domicile au moment du dépôt de leur demande de visa. Dans ces conditions, aucun élément ne permet de conclure que leur vie ou leur intégrité physique seraient menacées et/ou que leur situation serait plus difficile que celles de leurs concitoyens. A cet égard, il y a lieu de souligner qu'il appartenait aux requérants de clarifier leur situation, ce qu'ils n'ont pas fait.</w:t>
      </w:r>
    </w:p>
    <w:p>
      <w:r>
        <w:rPr>
          <w:b/>
        </w:rPr>
        <w:t>E. 5.7</w:t>
      </w:r>
    </w:p>
    <w:p>
      <w:r>
        <w:t>Le certificat de décès du frère du recourant, outre qu'il s'agit d'une photocopie sans force probatoire, n'apporte aucune clarification. En effet, cette personne serait décédée dans le Nord de l'Irak alors que les requérants n'ont jamais prétendu se trouver dans cette région.</w:t>
      </w:r>
    </w:p>
    <w:p>
      <w:r>
        <w:rPr>
          <w:b/>
        </w:rPr>
        <w:t>E. 5.8</w:t>
      </w:r>
    </w:p>
    <w:p>
      <w:r>
        <w:t>Au vu de ce qui précède, c'est à juste titre que l'ODM a considéré que les intéressés ne se trouvaient pas dans une situation de danger imminent justifiant l'octroi d'un visa humanitaire.</w:t>
      </w:r>
    </w:p>
    <w:p>
      <w:r>
        <w:rPr>
          <w:b/>
        </w:rPr>
        <w:t>E. 6</w:t>
      </w:r>
    </w:p>
    <w:p>
      <w:r>
        <w:t>Partant, le recours doit être rejeté.</w:t>
      </w:r>
    </w:p>
    <w:p>
      <w:r>
        <w:rPr>
          <w:b/>
        </w:rPr>
        <w:t>E. 7</w:t>
      </w:r>
    </w:p>
    <w:p>
      <w:r>
        <w:t>Au vu de ce qui précède, il y a lieu de mettre les frais de procédure à la charge du recourant (art. 63 al. 1 PA et art.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