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E-4444/2025 vom 19. Mai 2025</w:t>
      </w:r>
    </w:p>
    <w:p>
      <w:r>
        <w:t>Bundesverwaltungsgericht, 2025-05-19, DE</w:t>
      </w:r>
    </w:p>
    <w:p>
      <w:r>
        <w:rPr>
          <w:b/>
        </w:rPr>
        <w:t xml:space="preserve">Quelle: </w:t>
      </w:r>
      <w:r>
        <w:t>https://mcp.opencaselaw.ch/entscheid/bvger_E-4444_2025_d20250519</w:t>
      </w:r>
    </w:p>
    <w:p>
      <w:r>
        <w:t>FR: TAF E-4444/2025 du 19 mai 2025</w:t>
      </w:r>
    </w:p>
    <w:p>
      <w:r>
        <w:t>IT: TAF E-4444/2025 del 19 maggio 2025</w:t>
      </w:r>
    </w:p>
    <w:p>
      <w:pPr>
        <w:pStyle w:val="Heading2"/>
      </w:pPr>
      <w:r>
        <w:t>Regeste</w:t>
      </w:r>
    </w:p>
    <w:p>
      <w:r>
        <w:t>Asyl und Wegweisung | Asyl und Wegweisung; Verfügung des SEM vom 19. Mai 2025</w:t>
      </w:r>
    </w:p>
    <w:p>
      <w:pPr>
        <w:pStyle w:val="Heading2"/>
      </w:pPr>
      <w:r>
        <w:t>Erwägungen</w:t>
      </w:r>
    </w:p>
    <w:p>
      <w:r>
        <w:rPr>
          <w:b/>
        </w:rPr>
        <w:t>E. 27</w:t>
      </w:r>
    </w:p>
    <w:p>
      <w:r>
        <w:t>Mai 2008, Grosse Kammer 26565/05, § 42 m.w.H.), dass eine zwangsweise Rückweisung von Personen mit gesundheitlichen Problemen vielmehr nur dann einen Verstoss gegen Art. 3 EMRK darstellt, wenn die betroffene Person sich in einem fortgeschrittenen oder terminalen Krankheitsstadium und bereits in Todesnähe befindet, nach der Überstel- lung mit dem sicheren Tod rechnen müsste und dabei keinerlei soziale Un- terstützung erwarten könnte (vgl. BVGE 2011/9 E. 9 mit Hinweisen auf die damalige Praxis des EGMR), dass gemäss Praxis des EGMR ein Verstoss gegen Art. 3 EMRK auch vor- liegen kann,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vom 13. Dezember 2016, Grosse Kammer 41738/10, §§ 180- 193 m.w.H.), dass aufgrund der Aktenlage, namentlich der eingereichten ärztlichen Be- richte (vgl. SEM-act. 18/1, 19/1, 31/3, 34/12) und der diagnostizierten Post- traumatischen Belastungsstörung und rezidivierenden depressiven Stö- rung (leichte Episode) nicht von derart gravierenden gesundheitlichen Problemen der Beschwerdeführerin auszugehen ist, die der Zulässigkeit des Wegweisungsvollzugs in den Heimatstaat entgegenstünden, dass nach dem Gesagten ist der Vollzug der Wegweisung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 kret gefährdet sind (Art. 83 Abs. 4 AIG),</w:t>
      </w:r>
    </w:p>
    <w:p>
      <w:r>
        <w:t>E-4444/2025 Seite 10 dass die allgemeine Lage im Heimat- beziehungsweise Herkunftsstaat der Beschwerdeführerin nicht auf eine konkrete Gefährdung im Falle einer Rückkehr schliessen lassen, dass der Vorinstanz ebenso zuzustimmen ist, dass die Beschwerdeführerin bei einer Rückkehr in ihren Heimatstaat nicht in eine medizinische Notlage geraten wird, und es ihr auch freisteht, bei der kantonalen Rückkehrbera- tungsstelle medizinische Rückkehrhilfe zu beantragen, dass die Beschwerdeführerin eine sehr gute Schulbildung genossen hat und bis zur Ausreise (…) studierte (vgl. SEM-act. 21/15 F47 ff.), weshalb es ihr zuzumuten ist, für ihr eigenes Fortkommen zu sorgen, dass die Mutter der Beschwerdeführerin eigenen Angaben zufolge Händ- lerin ist und für den Lebensunterhalt der Familie gesorgt hat (vgl. SEM- act. 21/15 F26 ff.), dass davon auszugehen ist, dass die Mutter sie bei der sozialen und wirt- schaftlichen Reintegration im Heimatstaat unterstützen wird, wobei die in der ergänzenden Anhörung getätigten Angaben, die Mutter sei nun nicht mehr berufstätig, unglaubhaft erscheinen, zumal weder die Gründe für die Aufgabe der Tätigkeit noch die Umstände der aktuellen Bestreitung des Lebensunterhalts substanziiert dargetan wurden (vgl. SEM-act. 36/21 F27 f.), dass der Vollzug der Wegweisung somit vorliegend als zumutbar zu erach- ten ist, dass der Vollzug der Wegweisung der Beschwerdeführerin in den Heimat- staat schliesslich möglich ist, da keine Vollzugshindernisse bestehen (Art. 83 Abs. 2 AIG), und es der Beschwerdeführerin obliegt, bei der Be- schaffung gültiger Reisepapiere mitzuwirken (vgl. Art. 8 Abs. 4 AsylG und dazu auch BVGE 2008/34 E. 12), dass nach dem Gesagten der vom Staatssekretariat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w:t>
      </w:r>
    </w:p>
    <w:p>
      <w:r>
        <w:t>E-4444/2025 Seite 11 dass die Gesuche um Gewährung der unentgeltlichen Prozessführung und um amtliche Rechtsverbeiständung ungeachtet einer geltend gemachten prozessualen Bedürftigkeit abzuweisen sind, da die Beschwerdebegehren sich entsprechend den vorstehenden Erwägungen von vornherein als aus- sichtlos erwiesen haben (Art. 65 Abs. 1 VwVG), dass bei diesem Ausgang des Verfahrens die Kosten von Fr. 750.– (Art. 1– 3 des Reglements vom 21. Februar 2008 über die Kosten und Entschädi- gungen vor dem Bundesverwaltungsgericht [VGKE, SR 173.320.2]) der Beschwerdeführerin aufzuerlegen sind (Art. 63 Abs. 1 VwVG) und der An- trag auf Verzicht auf die Erhebung eines Kostenvorschusses gegenstands- los geworden ist.</w:t>
      </w:r>
    </w:p>
    <w:p>
      <w:r>
        <w:t>(Dispositiv nächste Seite)</w:t>
      </w:r>
    </w:p>
    <w:p>
      <w:r>
        <w:t>E-4444/2025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