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E-4443/2021 vom 8. September 2021</w:t>
      </w:r>
    </w:p>
    <w:p>
      <w:r>
        <w:t>Bundesverwaltungsgericht, 2021-09-08, DE</w:t>
      </w:r>
    </w:p>
    <w:p>
      <w:r>
        <w:rPr>
          <w:b/>
        </w:rPr>
        <w:t xml:space="preserve">Quelle: </w:t>
      </w:r>
      <w:r>
        <w:t>https://mcp.opencaselaw.ch/entscheid/bvger_E-4443_2021_d20210908</w:t>
      </w:r>
    </w:p>
    <w:p>
      <w:r>
        <w:t>FR: TAF E-4443/2021 du 8 septembre 2021</w:t>
      </w:r>
    </w:p>
    <w:p>
      <w:r>
        <w:t>IT: TAF E-4443/2021 del 8 settembre 2021</w:t>
      </w:r>
    </w:p>
    <w:p>
      <w:pPr>
        <w:pStyle w:val="Heading2"/>
      </w:pPr>
      <w:r>
        <w:t>Regeste</w:t>
      </w:r>
    </w:p>
    <w:p>
      <w:r>
        <w:t>Asyl und Wegweisung | Asyl und Wegweisung; Verfügung des SEM vom 8.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E-4443/2021 Seite 7</w:t>
      </w:r>
    </w:p>
    <w:p>
      <w:r>
        <w:rPr>
          <w:b/>
        </w:rPr>
        <w:t>E. 3.1</w:t>
      </w:r>
    </w:p>
    <w:p>
      <w:r>
        <w:t>In der Beschwerde werden verschiedene formelle Rügen erhoben. Sie sind vorab zu beurteilen, da sie gegebenenfalls geeignet sind, eine Kassa- 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S. 70).</w:t>
      </w:r>
    </w:p>
    <w:p>
      <w:r>
        <w:rPr>
          <w:b/>
        </w:rPr>
        <w:t>E. 3.3</w:t>
      </w:r>
    </w:p>
    <w:p>
      <w:r>
        <w:t>Eine Verletzung des rechtlichen Gehörs führt grundsätzlich – das heisst ungeachtet der materiellen Auswirkungen – zur Aufhebung des daraufhin ergangenen Entscheides. Die Heilung einer Gehörsverletzung aus pro- zessökonomischen Gründen auf Beschwerdeebene ist jedoch möglich, so- fern das Versäumte nachgeholt wird, der Beschwerdeführer dazu Stellung nehmen kann und der Beschwerdeinstanz im streitigen Fall die freie Über- prüfungsbefugnis in Bezug auf Tatbestand und Rechtsanwendung zu- kommt, sowie die festgestellte Verletzung nicht schwerwiegender Natur ist und die fehlende Entscheidreife durch die Beschwerdeinstanz mit vertret- barem Aufwand hergestellt werden kann.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(vgl. BVGE 2011/37 E. 5.4.1; BVGE 2008/47 E. 3.2). Die unrichtige oder unvollständige Feststellung des rechtserheblichen Sach- verhalts in Verletzung der behördlichen Untersuchungspflicht bildet einen</w:t>
      </w:r>
    </w:p>
    <w:p>
      <w:r>
        <w:t>E-4443/2021 Seite 8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3.4.1</w:t>
      </w:r>
    </w:p>
    <w:p>
      <w:r>
        <w:t>Der Beschwerdeführer bringt zur Begründung seiner formellen Rü- gen insbesondere vor, das SEM habe den Sachverhalt unvollständig und unrichtig festgestellt sowie willkürlich gewürdigt. Zudem habe es das recht- liche Gehör und die Begründungspflicht verletzt, weil es sinngemäss un- terlassen habe, die nötigen Abklärungen durchzuführen und ohne weitere Begründung der mangelnden eigenen Untersuchungsbemühungen die Verletzung der Mitwirkungspflicht durch den Beschwerdeführer feststellte (vgl. Rechtsmitteleingabe S. 6).</w:t>
      </w:r>
    </w:p>
    <w:p>
      <w:r>
        <w:rPr>
          <w:b/>
        </w:rPr>
        <w:t>E. 3.4.2</w:t>
      </w:r>
    </w:p>
    <w:p>
      <w:r>
        <w:t>Das von der Vorinstanz gewählte Vorgehen zur Abklärung des Sach- verhalts hinsichtlich allfälliger Gerichtsverfahren ist nicht zu beanstanden. So hat sie vom Beschwerdeführer zu Recht nähere Angaben und Unterla- gen zum Verfahrensstand des gegen ihn im Jahre 2014 eingeleiteten Ge- richtsverfahrens im Zeitpunkt der definitiven Ausreise sowie zum aktuellen Zeitpunkt, allenfalls zum Ergebnis dieses Verfahrens inklusive Verfahrens- nummer, verlangt. Dabei durfte sie, da er im Besitze von Gerichtsakten ge- wesen sein will (vgl. Eingabe vom 26. Mai 2021), davon ausgehen, dass er zumindest rudimentäre Angaben zu diesem Verfahren hätte machen kön- nen, selbst wenn diese Angelegenheit einige Zeit zurückliegt. Wie von der Vorinstanz zudem zutreffend ausgeführt, soll sein Vater seinerzeit zusam- men mit dem ihm im damaligen Gerichtsverfahren zur Seite gestellten An- walt gegen eine Geldzahlung die Entlassung des Beschwerdeführers aus der Untersuchungshaft sowie die Rückgabe dessen Reisepasses erwirkt haben (vgl. A34 F80, F107, F124, F127). Überdies beantragte der Be- schwerdeführer im ersten Beschwerdeverfahren die Ansetzung einer Frist, um durch seinen Rechtsvertreter in Colombo Unterlagen beschaffen zu können (vgl. A44, S. 1, 5, 14, 15). Es wäre ihm damit im vorliegenden Ver- fahren offen gestanden, seinen Vater respektive seinen Anwalt (erneut) mit entsprechenden Nachforschungen zu beauftragen. Insgesamt sind seitens des Beschwerdeführers keinerlei Bemühungen ersichtlich, welche es der Vorinstanz ermöglicht hätten, ihrerseits bei der Schweizer Vertretung in Co-</w:t>
      </w:r>
    </w:p>
    <w:p>
      <w:r>
        <w:t>E-4443/2021 Seite 9 lombo Abklärungen zu einem Gerichtsverfahren in Sri Lanka in Auftrag ge- ben zu können. Die durch die mangelnde Mitwirkung des Beschwerdefüh- rers verhinderte Abklärungsmöglichkeit der Vorinstanz stellt damit keine ungenügende Sachverhaltsfeststellung durch sie dar. Der Beschwerdefüh- rer vermag mit dem Hinweis auf das Urteil E-2281/2021 vom 11. August 2021 – darin ging es um die Folgen der Verletzung der groben Verletzung der Mitwirkungspflicht, welche keinen materiellen Entscheid zulassen würde – nichts zu seinen Gunsten abzuleiten. Damit ist keine Verletzung des rechtlichen Gehörs in diesem Zusammenhang ersichtlich.</w:t>
      </w:r>
    </w:p>
    <w:p>
      <w:r>
        <w:rPr>
          <w:b/>
        </w:rPr>
        <w:t>E. 3.4.3</w:t>
      </w:r>
    </w:p>
    <w:p>
      <w:r>
        <w:t>Indes kann den Einwänden des Beschwerdeführers, wonach die Vorinstanz in Bezug auf seinen gesundheitlichen Zustand das rechtliche Gehör verletzt habe, beigepflichtet werden.</w:t>
      </w:r>
    </w:p>
    <w:p>
      <w:r>
        <w:rPr>
          <w:b/>
        </w:rPr>
        <w:t>E. 3.4.3.1</w:t>
      </w:r>
    </w:p>
    <w:p>
      <w:r>
        <w:t>Im (vorangegangenen) erstinstanzlichen Verfahren reichte der Beschwerdeführer einen ärztlichen Bericht der Klinik C._______, vom 26. Januar 2018 ein (vgl. Akte A37). Die Vorinstanz legte diesen Bericht ihrem Entscheid vom 9. Mai 2018 zugrunde. Im nachfolgenden (damali- gen) Beschwerdeverfahren E-3567/2018 wurden ein weiterer ärztlicher Be- richt derselben Klinik vom 20. August 2018 und ein Bericht des Psychoso- zialen Dienstes (PSD) vom 15. Juli 2020 sowie eine ärztliche Entbindungs- erklärung eingereicht. Die Vorinstanz hat in dem nun angefochtenen Ent- scheid vom 8. September 2021 lediglich den ärztlichen Bericht der Klinik C._______, vom 26. Januar 2018 erwähnt, obwohl ihr die später einge- reichten ärztlichen Berichte bekannt gewesen sein mussten. So hat sie die im Beschwerdeverfahren E-3567/2018 eingereichten ärztliche Berichte vom 20. August 2018 und vom 15. Juli 2020 am 26. August 2021 paginiert und in ihrem Aktenverzeichnis als Akten A48 und A50 aufgeführt (diese feh- len hingegen im Verfahrensdossier) sowie die im wieder aufgenommenen vorinstanzlichen Verfahren beim SEM am 30. Juni 2021 eingereichten ärzt- lichen Unterlagen der C._______ (Zeugnis vom 20. April 2021 und ein Be- richt vom 30. April 2021) ebenfalls am 26. August 2021 paginiert, als Akte A58 gekennzeichnet und abgelegt. Diese ärztlichen Unterlagen sind im an- gefochtenen Entscheid jedoch mit keinem Wort erwähnt und damit auch nicht berücksichtigt worden. Überdies hat die Vorinstanz in ihrer Vernehm- lassung vom 10. November 2021 – zu Unrecht – festgestellt, es würden lediglich ein medizinischer Bericht vom 20. August 2018 und ein Kurzbe- richt des PSD vom 15. Juli 2020 und damit keine weiteren medizinischen Unterlagen seit dem 31. Januar 2018 vorliegen.</w:t>
      </w:r>
    </w:p>
    <w:p>
      <w:r>
        <w:t>E-4443/2021 Seite 10</w:t>
      </w:r>
    </w:p>
    <w:p>
      <w:r>
        <w:rPr>
          <w:b/>
        </w:rPr>
        <w:t>E. 3.4.3.2</w:t>
      </w:r>
    </w:p>
    <w:p>
      <w:r>
        <w:t>Unter Berücksichtigung dieser Feststellungen gelangt das Bundes- verwaltungsgericht damit zum Schluss, dass die Vorinstanz in Bezug auf die gesundheitliche Situation des Beschwerdeführers den rechtserhebli- chen Sachverhalt unvollständig festgestellt und damit sein rechtliches Ge- hör verletzt hat.</w:t>
      </w:r>
    </w:p>
    <w:p>
      <w:r>
        <w:rPr>
          <w:b/>
        </w:rPr>
        <w:t>E. 4.1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 Wie erwähnt führt eine Verletzung des rechtlichen Gehörs grundsätzlich zur Aufhebung des Entscheides. Vorliegend stellt insbesondere das gänz- liche Nichtberücksichtigen mehrerer ärztlicher Berichte einen schwerwie- genden Mangel dar. Indem das SEM es sodann versäumt hat, die Begrün- dung im Rahmen der Vernehmlassung zu ergänzen, bleibt eine Heilung auf Beschwerdeebene zum Vornherein ausgeschlossen. Es ist im Übrigen nicht am Bundesverwaltungsgericht, anstelle der Vorinstanz die notwendi- gen Schlüsse in Bezug auf den Gesundheitszustand des Beschwerdefüh- rers zu ziehen, zumal es nicht seine Aufgabe ist, offensichtliche Säumnisse des SEM auf Beschwerdeebene zu beheben und damit die Vorinstanz gleichsam von einer sorgfältigen Verfahrensführung zu entbinden, da dem Beschwerdeführer durch ein solches Vorgehen eine Instanz verloren ginge. Somit fällt eine Heilung der festgestellten Mängel in der angefoch- tenen Verfügung nicht in Betracht (vgl. zum Ganzen BVGE 2009/53 E. 7.3).</w:t>
      </w:r>
    </w:p>
    <w:p>
      <w:r>
        <w:rPr>
          <w:b/>
        </w:rPr>
        <w:t>E. 4.2</w:t>
      </w:r>
    </w:p>
    <w:p>
      <w:r>
        <w:t>Bei dieser Sachlage ist die angefochtene Verfügung aus formellen Gründen aufzuheben und die Sache in Anwendung von Art. 61 Abs. 1 VwVG an die Vorinstanz zurückzuweisen. Diese ist anzuweisen, sich bei der (erneuten) Prüfung mit den ärztlichem Berichten respektive den darin erwähnten gesundheitlichen Beschwerden des Beschwerdeführers ausei- nanderzusetzen und allenfalls weitere erforderliche Abklärungen vorzu- nehmen.</w:t>
      </w:r>
    </w:p>
    <w:p>
      <w:r>
        <w:t>E-4443/2021 Seite 11</w:t>
      </w:r>
    </w:p>
    <w:p>
      <w:r>
        <w:rPr>
          <w:b/>
        </w:rPr>
        <w:t>E. 5</w:t>
      </w:r>
    </w:p>
    <w:p>
      <w:r>
        <w:t>Die Beschwerde ist nach dem Gesagten insofern gutzuheissen, als damit die Aufhebung der angefochtenen Verfügung vom 8. September 2021 be- antragt wird, und die Sache ist zur neuen Entscheidung an die Vorinstanz zurückzuweisen.</w:t>
      </w:r>
    </w:p>
    <w:p>
      <w:r>
        <w:rPr>
          <w:b/>
        </w:rPr>
        <w:t>E. 6.1</w:t>
      </w:r>
    </w:p>
    <w:p>
      <w:r>
        <w:t>Bei diesem Ausgang des Verfahrens sind keine Kosten aufzuerlegen (Art. 63 Abs. 1 und 2 VwVG).</w:t>
      </w:r>
    </w:p>
    <w:p>
      <w:r>
        <w:rPr>
          <w:b/>
        </w:rPr>
        <w:t>E. 6.2</w:t>
      </w:r>
    </w:p>
    <w:p>
      <w:r>
        <w:t>Dem vertretenen Beschwerdeführer ist angesichts seines Obsiegens in Anwendung von Art. 64 VwVG und Art. 7 Abs. 1 VGKE eine Entschädi- gung für die ihm notwendigerweise erwachsenen Parteikosten zuzuspre- chen. Seitens der Rechtsvertretung wurde keine Kostennote eingereicht. Auf die Nachforderung einer solchen kann indes verzichtet werden, da der Aufwand für den Rechtsvertreter zuverlässig abgeschätzt werden kann (Art. 14 Abs. 2 in fine VGKE). In Anwendung der massgeblichen Bemes- sungsfaktoren (vgl. Art. 8–11 VGKE) ist das die Parteientschädigung auf Fr. 3'280.– (inkl. Auslagen) festzusetzen.</w:t>
      </w:r>
    </w:p>
    <w:p>
      <w:r>
        <w:t>(Dispositiv nächste Seite)</w:t>
      </w:r>
    </w:p>
    <w:p>
      <w:r>
        <w:t>E-4443/2021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