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E-4440/2016 vom 6. Dezember 2016</w:t>
      </w:r>
    </w:p>
    <w:p>
      <w:r>
        <w:t>Bundesverwaltungsgericht, 2016-12-06, DE</w:t>
      </w:r>
    </w:p>
    <w:p>
      <w:r>
        <w:rPr>
          <w:b/>
        </w:rPr>
        <w:t xml:space="preserve">Quelle: </w:t>
      </w:r>
      <w:r>
        <w:t>https://mcp.opencaselaw.ch/entscheid/bvger_E-4440_2016</w:t>
      </w:r>
    </w:p>
    <w:p>
      <w:r>
        <w:t>FR: TAF E-4440/2016 du 6 décembre 2016</w:t>
      </w:r>
    </w:p>
    <w:p>
      <w:r>
        <w:t>IT: TAF E-4440/2016 del 6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der nachfolgenden Erwägungen (insbesondere E. 8) einzutreten. Die an sich verspätete Beschwerdeergänzung vom 4. August 2016 ist in Anwendung von Art. 32 Abs. 2 VwVG zu den Akten zu nehmen.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vorinstanzliche Verfügung stützt sich im Asylpunkt im Wesentlichen darauf, es sei nicht glaubhaft, dass sich der Beschwerdeführer seiner Dienstpflicht in der staatlichen syrischen Armee entzogen habe. Das eingereichte Militärdienstbüchlein habe äusserst geringen Beweiswert, weil solche Dokumente in Syrien leicht käuflich erworben werden könnten. Unabhängig davon sei dem Militärdienstbüchlein zu entnehmen, dass er seinen Militärdienst zwei Mal problemlos habe verschieben können und trotz des Bedarfs an Soldaten nach Ausbruch der Krise nicht in den Militärdienst eingezogen worden sei. Eine konkrete Bedrohung durch die YPG in seinem Heimatdorf B._______ sei nicht glaubhaft, weil er nach seinem Aufenthalt im Nordirak zwischen November 2012 und April 2013 trotz Warnungen seines Vaters freiwillig nach B._______ zurückgekehrt sei. Abgesehen davon sei nicht nachvollziehbar, warum er trotz der Flucht in den Nordirak die Gebühren für das Studienjahr 2012/2013 überwiesen haben sollte. Soweit der Beschwerdeführer den syrischen Bürgerkrieg, die allgemein schlechte Lage in E._______ und die damit einhergehende Perspektivlosigkeit als Ursachen für das Verlassen seines Heimatlandes geltend mache, sei dies nicht asylrelevant, weil es sich dabei nicht um eine Verfolgung im Sinne von Art. 3 AsylG handle.</w:t>
      </w:r>
    </w:p>
    <w:p>
      <w:r>
        <w:rPr>
          <w:b/>
        </w:rPr>
        <w:t>E. 4.2</w:t>
      </w:r>
    </w:p>
    <w:p>
      <w:r>
        <w:t>Der Beschwerdeführer teilt in der Beschwerde vom 18. Juli 2016 beziehungsweise in der Beschwerdeergänzung vom 4. August 2016 die Ansicht der Vorinstanz, dass die allgemeinen Nachteile infolge des syrischen Bürgerkriegs keine Asylrelevanz entfalten. Hingegen ist er der Auffassung, dass er aufgrund seiner Entziehung von der Dienstpflicht in der syrischen Armee und wegen der drohenden Zwangsrekrutierung für die YPG die Flüchtlingseigenschaft erfülle und ihm infolgedessen Asyl zu gewähren sei. Die Vorinstanz stelle die Glaubhaftigkeit seiner diesbezüglichen Vorbringen unter Bezugnahme auf Musterverhaltensweisen in Frage, welche sich in der Realität als Fiktionen entpuppten. Die Vorinstanz verhalte sich ausserdem inkonsistent, wenn sie von Asylsuchenden einerseits beharrlich die Vorlage von Militärdienstbüchlein und ähnlichen Dokumenten einfordere, anderseits solchen Dokumenten ohne Prüfung ihrer Echtheit aber keine Beweiskraft einräume. Sie müsse zumindest Fälschungsmerkmale angeben, um die Beweiskraft des Dokuments, das unter grossen Anstrengungen in die Schweiz geschickt worden sei, in Frage zu stellen. Zwar sei aufgrund der Aktenlage davon auszugehen, dass er zum Zeitpunkt seiner Ausreise noch nicht für den Militärdienst aufgeboten worden sei; dies müsse aber mittlerweile passiert sein, zumal er keine weiteren Verschiebungsanträge eingereicht habe und solche - aufgrund des mittlerweile abgebrochenen Studiums - auch nicht mehr einreichen könne. Daran ändere nichts, dass das Aufgebot dokumentarisch nicht belegt werden könne, weil eine Zustellung vor seiner Ausreise nicht erfolgt sei. Das Domizil seiner Eltern befinde sich ausserhalb des von der syrischen Regierung kontrollierten Gebiets, weshalb auch eine Zustellung dorthin nicht in Frage komme.</w:t>
      </w:r>
    </w:p>
    <w:p>
      <w:r>
        <w:rPr>
          <w:b/>
        </w:rPr>
        <w:t>E. 4.3</w:t>
      </w:r>
    </w:p>
    <w:p>
      <w:r>
        <w:t>Die Vorinstanz ergänzt ihre Argumentation in der Vernehmlassung vom 21. September 2016 lediglich dahingehend, die Beschwerdeausführungen würden die Frage aufwerfen, wie der Beschwerdeführer in B._______ überhaupt hätte rekrutiert werden sollen, zumal sich der Ort nach seinen eigenen Angaben ausserhalb des von der syrischen Regierung kontrollierten Gebiets befinde. In der Replik vom 5. Oktober 2016 antwortet der Beschwerdeführer hierauf, die Vorinstanz verkenne die derzeitige Lage in Syrien, wenn sie ihm seine eigene Aussage vorhalte, B._______ befinde sich ausserhalb des Einflussbereichs der syrischen Regierung. Zwar werde das Gebiet derzeit von der PYD kontrolliert. Bei einem Verlassen des Gebiets drohe jedoch jederzeit die zwangsweise Einziehung in den syrischen Militärdienst. In B._______ selbst habe die YPG Druck auf ihn ausgeübt, so dass ein Verbleib dort nicht zumutbar gewesen sei. Im Übrigen halten sowohl die Vorinstanz als auch der Beschwerdeführer im zweiten Schriftenwechsel an ihren Ausführungen vollumfänglich fest.</w:t>
      </w:r>
    </w:p>
    <w:p>
      <w:r>
        <w:rPr>
          <w:b/>
        </w:rPr>
        <w:t>E. 5</w:t>
      </w:r>
    </w:p>
    <w:p>
      <w:r>
        <w:t>Der Beschwerdeführer rügt in seiner Beschwerde eine unvollständige beziehungsweise unrichtige Feststellung des Sachverhalts, bezieht seine diesbezügliche Kritik aber nur auf eine falsche Interpretation von Art. 7 AsylG. Tatsächlich sind den Akten keine Hinweise auf eine unrichtige oder unvollständige Feststellung des Sachverhalts zu entnehmen, weshalb sich das Gericht weiterer Aussagen hierzu enthält und sich auf eine Prüfung der Glaubhaftigkeit der Asylvorbringen des Beschwerdeführers (Art. 7 AsylG) beschränkt. Sowohl im Hinblick auf die Kontaktnahme durch Vertreter der PYD beziehungsweise der YPG (nachfolgend E. 5.1) als auch im Hinblick auf seine Rekrutierung für den syrischen Militärdienst (nachfolgend E. 5.2) kommt das Bundesverwaltungsgericht dabei zu einem anderen Schluss als die Vorinstanz.</w:t>
      </w:r>
    </w:p>
    <w:p>
      <w:r>
        <w:rPr>
          <w:b/>
        </w:rPr>
        <w:t>E. 5.1</w:t>
      </w:r>
    </w:p>
    <w:p>
      <w:r>
        <w:t>Der Beschwerdeführer gab in den Anhörungen ohne jede Übertreibung zu Protokoll, die Vertreter der PYD beziehungsweise der YPG hätten ihn - teilweise über seinen Vater - zur Unterstützung ihrer Organisation aufgefordert (vgl. Akten des Asylverfahrens, A26/16, F 71-73), dies habe ihn unter Druck gesetzt (vgl. Akten des Asylverfahrens, A26/16, F 74) und er habe deshalb befürchtet, für sie in den Kampf ziehen zu müssen (vgl. Akten des Asylverfahrens, A3/9, F 7.01). Berücksichtigt man, dass die PYD-Vertreter auf die Ablehnung der Kollaboration nicht gross negativ reagierten (vgl. Akten des Asylverfahrens, A26/16, F 73), erscheint es entgegen der Vorinstanz alles andere als abwegig, dass der Beschwerdeführer nochmals in sein Heimatdorf zurückkehrte, als ihn sein Vater dazu aufforderte und ihm mitteilte, er habe Geld für die Reise nach Europa organisieren können (vgl. Akten des Asylverfahrens, A26/16, F 56). Zwar mag eine solche Rückkehr gegen die Asylrelevanz (Art. 3 AsylG) der Behelligungen durch die PYD beziehungsweise der YPG sprechen (vgl. dazu unten, E. 6.1), die Glaubhaftigkeit (Art. 7 AsylG) der diesbezüglichen Vorbringen des Beschwerdeführers ist jedoch offensichtlich gegeben. Indem die Vorinstanz ihm vorhält, es sei nicht glaubhaft, dass er bei einer tatsächlichen Bedrohung in sein Heimatdorf zurückgekehrt wäre, hält sie ihm stereotype Verhaltensmuster entgegen, welche die Asylrelevanz der Bedrohung gerade voraussetzen. Unabhängig vom berechtigten Einwand des Beschwerdeführers, dass solche Verhaltensmuster nicht zwingend mit der Realität übereinstimmen müssen, hat die Vorinstanz mit ihrem Vorgehen in unzulässiger Weise die Prüfkriterien von Art. 3 und Art. 7 AsylG vermischt.</w:t>
      </w:r>
    </w:p>
    <w:p>
      <w:r>
        <w:rPr>
          <w:b/>
        </w:rPr>
        <w:t>E. 5.2</w:t>
      </w:r>
    </w:p>
    <w:p>
      <w:r>
        <w:t>Als der Beschwerdeführer in den Anhörungen seine Rekrutierung schilderte, gab er zu Protokoll, er habe nach Absolvierung der ordentlichen Schulzeit in B._______ im Jahr 2011 an der Universität in E._______ ein Geschichtsstudium aufgenommen (vgl. Akten des Asylverfahrens A26/16, F 13 ff.), und sich im selben Zeitraum unter Vorweisung des Gymnasialdiploms und des Studentenausweises beim Aushebungsamt in C._______ melden müssen. Von dort sei er für medizinische Tests nach G._______ geschickt worden und habe schliesslich wiederum in C._______ sein Dienstbüchlein ausgehändigt erhalten (vgl. Akten des Asylverfahrens, A26/16, F 91-93). Weiter machte er geltend, er habe seinen Dienst aufgrund des Studiums zwar zwei Mal verschieben können (vgl. Akten des Asylverfahrens, A26/16, F 102-110), habe jedoch dennoch eine Zwangsrekrutierung befürchtet, weil im Verlaufe des syrischen Bürgerkriegs Studenten trotz bewilligter Dienstaufschübe rekrutiert worden seien (vgl. Akten des Asylverfahrens, A 3/9, F 7.01). Diese Schilderungen sind nach Auffassung des Gerichts kohärent und decken sich mit den verfügbaren Informationen zum Rekrutierungsprozess in Syrien und zur gegenwärtigen Situation des syrischen Militärs. Darüber hinaus finden sie in den bereits im vorinstanzlichen Verfahren eingereichten Beweismitteln eine dokumentarische Abstützung: Die Immatrikulierung an der Universität von E._______ ist durch den Studentenausweis und die Überweisungsbelege ebenso ausgewiesen, wie die zweimalige Verschiebung des Einrückens ins Militär durch den Eintrag im Militärdienstbüchlein. Zwar weist die Vorinstanz zu Recht darauf hin, dass Dokumente von der Art des eingereichten Militärbüchleins in Syrien als Fälschungen leicht käuflich erwerbbar sind, weshalb ihr Beweiswert - auch mangels überprüfbarer Sicherheitskennzeichen - sehr eingeschränkt ist. Ebenfalls ist das Gericht erstaunt, dass der zweite Verschiebungsantrag gemäss Eintrag im Militärbüchlein zu einem Zeitpunkt bewilligt worden ist, als der Beschwerdeführer sich im Nordirak aufhielt (vgl. Akten des Asylverfahrens, A3/9, F 2.04; A26/16, F 46), was in Widerspruch steht zu seiner Aussage, er habe den Verschiebungsantrag persönlich gestellt (vgl. Akten des Asylverfahrens, A26/16, F 105). Insgesamt überwiegen nach Auffassung des Gerichts aber trotz dieser Vorbehalte diejenigen Elemente, welche für die Glaubhaftigkeit der diesbezüglichen Schilderungen des Beschwerdeführers sprechen. Das Gericht geht daher davon aus, dass die Dienstpflicht des Beschwerdeführers mit Ausstellung des Militärdienstbüchleins im Jahr 2011 festgestellt worden ist.</w:t>
      </w:r>
    </w:p>
    <w:p>
      <w:r>
        <w:rPr>
          <w:b/>
        </w:rPr>
        <w:t>E. 6</w:t>
      </w:r>
    </w:p>
    <w:p>
      <w:r>
        <w:t>Von der Frage der Glaubhaftigkeit zu unterscheiden ist die Frage der Asylrelevanz der Vorbringen des Beschwerdeführers (vgl. schon oben, E. 5.1). Auch diesbezüglich ist zwischen der Kontaktnahme durch Vertreter der PYD beziehungsweise der YPG (nachfolgend E. 6.1) und der Entziehung von der Dienstpflicht in der staatlichen syrischen Armee (nachfolgend E. 6.2) klar zu unterscheiden.</w:t>
      </w:r>
    </w:p>
    <w:p>
      <w:r>
        <w:rPr>
          <w:b/>
        </w:rPr>
        <w:t>E. 6.1</w:t>
      </w:r>
    </w:p>
    <w:p>
      <w:r>
        <w:t>Das Vorbringen der drohenden Zwangsrekrutierung des Beschwerdeführers durch die PYD beziehungsweise die YPG ist nach der Rechtsprechung des Bundesverwaltungsgerichts in der Regel nicht geeignet, die Flüchtlingseigenschaft zu begründen (vgl. Urteil D-5329/2014 vom 23. Juni 2015, E. 5.3 [als Referenzurteil publiziert]). In Einklang mit dieser Rechtsprechung legen die bereits oben dokumentierten Aussagen des Beschwerdeführers (E. 5.1) nahe, dass die Verweigerung der Kollaboration mit der PYD beziehungsweise der YPG jedenfalls keine Konsequenzen nach sich zieht (vgl. Akten des Asylverfahrens, A26/16, F 71-74), welche die Schwelle von Art. 3 AsylG erreichen. Der Beschwerdeführer bringt im vorliegenden Verfahren nichts vor, das an der diesbezüglich gefestigten Praxis des Bundesverwaltungsgerichts (vgl. für einen jüngeren Entscheid Urteil des BVGer E-7313/2014 vom 22. August 2016, E. 4.3) etwas zu ändern vermöchte.</w:t>
      </w:r>
    </w:p>
    <w:p>
      <w:r>
        <w:rPr>
          <w:b/>
        </w:rPr>
        <w:t>E. 6.2</w:t>
      </w:r>
    </w:p>
    <w:p>
      <w:r>
        <w:t>Gemäss der Rechtsprechung des Bundesverwaltungsgerichts vermag eine Wehrdienstverweigerung oder Desertion für sich genommen die Flüchtlingseigenschaft nicht zu begründen, sondern nur, wenn damit eine Verfolgung im Sinne von Art. 3 Abs. 1 AsylG verbunden ist (BVGE 2015/3, E. 4.3-4.5; vgl. auch Urteil des BVGer D-4247/2015 vom 19. Mai 2016, E. 5.3). Das Bundesverwaltungsgericht hat diese Rechtsprechung für den syrischen Kontext dahingehend konkretisiert, dass die Furcht vor politisch motivierter Bestrafung im Falle einer Wehrdienstverweigerung oder Desertion insbesondere dann begründet ist, wenn sie vom staatlichen Regime als Unterstützung einer gegnerischen Konfliktpartei interpretiert wird. Eine asylrechtlich relevante Verfolgung liegt demzufolge nur vor, wenn eine Person aufgrund ihrer Dienstverweigerung als politischer Gegner qualifiziert und als solcher unverhältnismässig schwer bestraft würde; dies ist etwa zu bejahen, wenn eine Person zusätzlich zu ihrer Dienstverweigerung einer offen oppositionellen Familie entstammt oder bereits anderweitig ins Blickfeld der syrischen Behörden geraten ist (a.a.O., E. 6.7.3; vgl. auch Urteil des BVGer D-1980/2014 vom 9. Mai 2016, E. 5.4). Im vorliegenden Fall wurde die Dienstpflicht des Beschwerdeführers mit Ausstellung des Militärdienstbüchleins festgestellt (vgl. oben, E. 5.2). Insofern ist tatsächlich damit zu rechnen, dass er mittlerweile in den syrischen Militärdienst einberufen worden ist und sich durch seine Ausreise seiner Wehrpflicht entzogen hat. Im Unterschied zum Fall, der in BVGE 2015/3 zu beurteilen war, weist der Beschwerdeführer jedoch kein politisches Profil auf, welches die syrischen Behörden dazu verleiten könnte, seine Wehrdienstentziehung als regimefeindliche Haltung zu interpretieren. Entgegen der Auffassung des Beschwerdeführers begründet die Entziehung von der Dienstpflicht in der syrischen Armee damit vorliegend nicht die Flüchtlingseigenschaft.</w:t>
      </w:r>
    </w:p>
    <w:p>
      <w:r>
        <w:rPr>
          <w:b/>
        </w:rPr>
        <w:t>E. 6.3</w:t>
      </w:r>
    </w:p>
    <w:p>
      <w:r>
        <w:t>Die Vorinstanz hat die Flüchtlingseigenschaft des Beschwerdeführers folglich zu Recht verneint und sein Asylgesuch abgewiesen.</w:t>
      </w:r>
    </w:p>
    <w:p>
      <w:r>
        <w:rPr>
          <w:b/>
        </w:rPr>
        <w:t>E. 7</w:t>
      </w:r>
    </w:p>
    <w:p>
      <w:r>
        <w:t>Lehnt das SEM das Asylgesuch ab oder tritt es darauf nicht ein,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den vorangegangenen Erwägungen kann nicht geschlossen werden, der Beschwerdeführer sei angesichts der aktuellen Lage in Syrien dort nicht gefährdet. Eine solche Gefährdung ist aber nur unter dem Blickwinkel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Syrien wurde durch das SEM mit der Anordnung der vorläufigen Aufnahme wegen Unzumutbarkeit des Wegweisungsvollzugs Rechnung getragen. Nachdem der Beschwerdeführer die Dispositivziffern 4 bis 7 der Verfügung 15. Juni 2016 nicht beanstandet hat, sind diese in Rechtskraft erwachsen. Es besteht insofern kein schutzwürdiges Interesse an der Bestätigung der vorinstanzlich verfügten vorläufigen Aufnahme (Art. 25 Abs. 2 VwVG). Auf die Beschwerde ist insoweit nicht einzutreten.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31. August 2016 die unentgeltliche Prozessführung gewährt wurde, sind allerdings keine Verfahrenskosten zu erheben.</w:t>
      </w:r>
    </w:p>
    <w:p>
      <w:r>
        <w:rPr>
          <w:b/>
        </w:rPr>
        <w:t>E. 10.2</w:t>
      </w:r>
    </w:p>
    <w:p>
      <w:r>
        <w:t>Da dem Beschwerdeführer mit Zwischenverfügung vom 31. August 2016 zudem der oben rubrizierte Rechtsvertreter als amtlicher Rechtsbeistand beigeordnet wurde, ist diesem zu Lasten der Gerichtskasse ein angemessenes Honorar auszurichten. 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 Seitens des Rechtsvertreters wurde ein Aufwand von 8.833 Stunden geltend gemacht. Dies scheint angemessen. Unter Ansetzung eines Tarifs von Fr. 220.- setzt das Gericht die amtliche Entschädigung im vorliegenden Verfahren daher auf Fr. 2005.- fest (einschliesslich Mehrwertsteuer und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