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E-4436/2015 vom 20. April 2017</w:t>
      </w:r>
    </w:p>
    <w:p>
      <w:r>
        <w:t>Bundesverwaltungsgericht, 2017-04-20, DE</w:t>
      </w:r>
    </w:p>
    <w:p>
      <w:r>
        <w:rPr>
          <w:b/>
        </w:rPr>
        <w:t xml:space="preserve">Quelle: </w:t>
      </w:r>
      <w:r>
        <w:t>https://mcp.opencaselaw.ch/entscheid/bvger_E-4436_2015</w:t>
      </w:r>
    </w:p>
    <w:p>
      <w:r>
        <w:t>FR: TAF E-4436/2015 du 20 avril 2017</w:t>
      </w:r>
    </w:p>
    <w:p>
      <w:r>
        <w:t>IT: TAF E-4436/2015 del 20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Gegenstand des vorliegenden Beschwerdeverfahrens bildet die Flüchtlingseigenschaft. Mit der Rechtsmitteleingabe beantragt der Beschwerdeführer die Zuerkennung der Flüchtlingseigenschaft einzig aufgrund subjektiver Nachfluchtgründe infolge einer illegalen Ausreise aus Eritrea, was die Erteilung von Asyl ausschliesst (Art. 54 AsylG). Die verfügte Wegweisung wird nicht angefochten. Der Wegweisungsvollzug ist ebenfalls nicht zu prüfen, nachdem die Vorinstanz den Beschwerdeführer wegen Unzumutbarkeit des Vollzugs der Wegweisung vorläufig aufgenommen hat.</w:t>
      </w:r>
    </w:p>
    <w:p>
      <w:r>
        <w:rPr>
          <w:b/>
        </w:rPr>
        <w:t>E. 1.4</w:t>
      </w:r>
    </w:p>
    <w:p>
      <w:r>
        <w:t>Die Beschwerde erweist sich - wie nachfolgend dargelegt - als offensichtlich unbegründet, weshalb über sie in einzelrichterlicher Zuständigkeit gemäss Art. 111 Bst. e AsylG mit Zustimmung eines zweiten Richters befunden und das Urteil gestützt auf Art. 111a Abs. 2 AsylG summarisch begründet wird. Dass mit Zwischenverfügung des Bundesverwaltungsgerichts vom 23. Juli 2015 das Gesuch um unentgeltliche Rechtspflege nicht abgewiesen (Art. 65 Abs. 1 VwVG) und auf die Erhebung eines Kostenvorschusses verzichtet (Art. 63 Abs. 4 VwVG) wurde und die Beschwerde somit sinngemäss als nicht geradezu von vornherein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1.5</w:t>
      </w:r>
    </w:p>
    <w:p>
      <w:r>
        <w:t>Die Kognition des Bundesverwaltungsgerichts und die zulässigen Rügen richten sich im Asylbereich nach Art. 106 Abs. 1 AsylG (vgl. BVGE 2014/26 E. 5).</w:t>
      </w:r>
    </w:p>
    <w:p>
      <w:r>
        <w:rPr>
          <w:b/>
        </w:rPr>
        <w:t>E. 1.6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Als ernsthafte Nachteile geltend namentlich die Gefährdung des Leibes, des Lebens oder der Freiheit sowie Massnahmen, die einen unerträglichen psychischen Druck bewirken (Art. 3 Abs. 2 AsylG).</w:t>
      </w:r>
    </w:p>
    <w:p>
      <w:r>
        <w:rPr>
          <w:b/>
        </w:rPr>
        <w:t>E. 2.2</w:t>
      </w:r>
    </w:p>
    <w:p>
      <w:r>
        <w:t>Die Flüchtlingseigenschaft muss nachgewiesen oder zumindest glaubhaft gemacht werden (Art. 7 Abs. 1 AsylG), wobei die Flüchtlingseigenschaft dann glaubhaft gemacht ist, wenn die Behörde ihr Vorhandensein mit überwiegender Wahrscheinlichkeit für gegeben hält (Art. 7 Abs. 2 AsylG). Vorbringen sind insbesondere dann unglaubhaft, wenn sie in wesentlichen Punkten zu wenig begründet oder in sich widersprüchlich sind, den Tatsachen nicht entsprechen oder massgeblich auf gefälschte oder verfälschte Beweismittel abgestützt werden (Art. 7 Abs. 3 AsylG).</w:t>
      </w:r>
    </w:p>
    <w:p>
      <w:r>
        <w:rPr>
          <w:b/>
        </w:rPr>
        <w:t>E. 2.3.1</w:t>
      </w:r>
    </w:p>
    <w:p>
      <w:r>
        <w:t>Das SEM begründet in seinem Entscheid vom 18. Juni 2015 überzeugend, weshalb es die Schilderungen des Beschwerdeführers betreffend den Erhalt einer Vorladung für den Militärdienst, die dreimonatige Inhaftierung, die Flucht aus dem Gefängnis und die illegale Ausreise aus Eritrea als unglaubhaft im Sinne von Art. 7 AsylG erachtet.</w:t>
      </w:r>
    </w:p>
    <w:p>
      <w:r>
        <w:rPr>
          <w:b/>
        </w:rPr>
        <w:t>E. 2.3.2</w:t>
      </w:r>
    </w:p>
    <w:p>
      <w:r>
        <w:t>Der Beschwerdeführer rügt in seiner Rechtsmitteleingabe, die Vorinstanz habe es in Verletzung des Untersuchungsgrundsatzes und der Begründungspflicht nahezu ungeprüft und ungewürdigt gelassen, ob er wegen des Stellens eines Asylgesuches im Ausland (Republikflucht) sowie der illegalen Flucht aus seinem Heimatland und der damit einhergehenden Verfolgungsmassnahmen die Flüchtlingseigenschaft erfülle. Mit Nachdruck bestreite er, dass er nicht illegal in den Sudan ausgereist sei. Er verweist auf das Urteil des BVGer D-3892/2008 vom 6. April 2010, wonach ein legales Verlassen des Landes gemäss Art. 11 der "Proclamation No. 24/1992" - welche die Ein- und Ausreise nach und von Eritrea regelt - lediglich mit einem gültigen Reisepass und einem zusätzlichen Ausreisevisum möglich sei und in der Praxis Ausreisevisa seit mehreren Jahren nur unter sehr strengen Bedingungen und gegen Bezahlung hoher Geldbeträge (im Gegenwert von rund $ 10'000.-) an wenige, als loyal beurteilte Personen ausgestellt würden und dabei Kinder ab elf Jahren, Männer bis zum Alter von 54 Jahren und Frauen bis 47 Jahre grundsätzlich gänzlich von der Visumserteilung ausgeschlossen seien (vgl. ebenda E. 5.3.2). Er gehöre nicht zum Personenkreis, der Anspruch auf Ausstellung eines Ausreisevisums habe. Er habe Eritrea nur illegal verlassen können. Ihm würden in Eritrea deswegen, und weil er im Ausland ein Asylgesuch eingereicht habe, Verfolgungsmassnahmen drohen.</w:t>
      </w:r>
    </w:p>
    <w:p>
      <w:r>
        <w:rPr>
          <w:b/>
        </w:rPr>
        <w:t>E. 2.4.1</w:t>
      </w:r>
    </w:p>
    <w:p>
      <w:r>
        <w:t>Zu prüfen ist somit, ob der Beschwerdeführer aufgrund des Umstandes, dass er Eritrea - wie behauptet -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2.4.2</w:t>
      </w:r>
    </w:p>
    <w:p>
      <w:r>
        <w:t>Die Frage der flüchtlingsrechtlichen Bedeutung der illegalen Ausreise aus Eritrea wurde im Urteil des D-7898/2015 vom 30. Januar 2017 (als Referenzurteil publiziert) geklärt. Darin wurde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2.4.3</w:t>
      </w:r>
    </w:p>
    <w:p>
      <w:r>
        <w:t>Das Bundesverwaltungsgericht kam im erwähnten 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2.4.4</w:t>
      </w:r>
    </w:p>
    <w:p>
      <w:r>
        <w:t>Solche Anknüpfungspunkte sind im Falle des Beschwerdeführers nicht vorhanden. Es ist nicht glaubhaft, dass der Beschwerdeführer Eritrea aus den von ihm geschilderten Gründen verlassen hat. Es ist mangels entsprechender Anhaltspunkte auch nicht ersichtlich, weshalb er in den Augen des eritreischen Regimes sonstwie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w:t>
      </w:r>
    </w:p>
    <w:p>
      <w:r>
        <w:rPr>
          <w:b/>
        </w:rPr>
        <w:t>E. 2.5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3</w:t>
      </w:r>
    </w:p>
    <w:p>
      <w:r>
        <w:t>Bei diesem Ausgang des Verfahrens wären die Kosten grundsätzlich dem Beschwerdeführer aufzuerlegen (Art. 63 Abs. 1 VwVG). Die in der Beschwerde formulierten Rechtsbegehren mussten im Zeitpunkt der Beschwerdeerhebung nicht als geradezu aussichtslos erscheinen. Aufgrund der Aktenlage ist von der Prozessbedürftigkeit des Beschwerdeführers auszugehen. Die Voraussetzungen zur Gewährung der unentgeltlichen Prozessführung im Sinne von Art. 65 Abs. 1 VwVG sind demnach erfüllt und das entsprechende Gesuch ist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