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E-4436/2014 vom 31. März 2016</w:t>
      </w:r>
    </w:p>
    <w:p>
      <w:r>
        <w:t>Bundesverwaltungsgericht, 2016-03-31, DE</w:t>
      </w:r>
    </w:p>
    <w:p>
      <w:r>
        <w:rPr>
          <w:b/>
        </w:rPr>
        <w:t xml:space="preserve">Quelle: </w:t>
      </w:r>
      <w:r>
        <w:t>https://mcp.opencaselaw.ch/entscheid/bvger_E-4436_2014</w:t>
      </w:r>
    </w:p>
    <w:p>
      <w:r>
        <w:t>FR: TAF E-4436/2014 du 31 mars 2016</w:t>
      </w:r>
    </w:p>
    <w:p>
      <w:r>
        <w:t>IT: TAF E-4436/2014 del 31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Die Vorinstanz begründete ihren ablehnenden Entscheid damit, das Verhalten der Beschwerdeführenden, die aufgrund der Krankheit der Mutter der Beschwerdeführerin und für den Verkauf von Waren im Mai 2013 von der Türkei nach Syrien zurückgekehrt seien, entspreche nicht dem von tatsächlich gefährdeten Personen, insbesondere dass sie nach Aleppo zurückgekehrt seien, wo zuvor im Februar 2013 der Beschwerdeführer und sein Vater verhaftet und festgenommen worden seien. So hätten sie u.a. geltend gemacht, aus Angst vor den Behörden und der erzwungenen Zusammenarbeit mit denselben ausgereist zu sein. Im Weiteren hätten sie anlässlich der summarischen Befragung als Grund für ihre Ausreise die allgemeine Bürgerkriegslage in Syrien angegeben, im Rahmen der Anhörung hingegen ausgesagt, dass der Beschwerdeführer und sein Vater vom syrischen Sicherheitsdienst von zu Hause mitgenommen und zwei Tage lang inhaftiert worden seien. Der Einwand, wonach sie sich bei der BzP hätten kurz fassen müssen, überzeuge nicht und erkläre nicht, weshalb die später geltend gemachte Fluchtgeschichte mit keinem Wort erwähnt worden sei. Weiter sei in der syrischen Diaspora wohl bekannt, das gerade politische Verfolgungsmotive bei den schweizerischen Asylbehörden geltend gemacht werden müssten, um einen positiven Asylentscheid zu erhalten. Aufgrund der Tatsache, dass der Bruder des Beschwerdeführers bereits seit über zehn Jahren n der Schweiz lebe und hier selbst ein Asylverfahren durchlaufen habe, sei davon auszugehen, dass die Beschwerdeführenden gut über das Prozedere informiert gewesen seien. Aufgrund dieses offensichtlichen Nachschiebens sei die Geschichte rund um die Verhaftung als nachgeschobenes Sachverhaltskonstrukt und damit als unglaubhaft zu qualifizieren. Die Vorbringen zur allgemeinen Lage in Syrien seien nicht asylrelevant.</w:t>
      </w:r>
    </w:p>
    <w:p>
      <w:r>
        <w:rPr>
          <w:b/>
        </w:rPr>
        <w:t>E. 4.2</w:t>
      </w:r>
    </w:p>
    <w:p>
      <w:r>
        <w:t>In der Rechtsmitteleingabe wird dem entgegengehalten, die Vorinstanz habe den Sachverhalt falsch und unvollständig dargestellt. Die Beschwerdeführenden seien bei der Einreichung ihrer Asylgesuche im EVZ darauf hingewiesen worden, dass es sich bei der BzP um eine summarische Anhörung handle und eine vertiefte Befragung später folge. Sie hätten vorerst auf die dramatische aktuelle Situation in Syrien hingewiesen, welche aber nicht der ausschlaggebende Ausreisegrund gewesen sei. Weiter mag es zutreffen, dass die ganze Bevölkerung in Syrien von den Kriegswirren betroffen sei. Jedoch dürfe nicht ausser Acht gelassen werden, dass Minderheiten wie die christliche oder auch die kurdische Bevölkerung durch den Bürgerkrieg in erhöhter Weise betroffen seien. Dies treffe auf die Beschwerdeführenden zu, wobei auch dies nicht das ausschlaggebende Fluchtmotiv sei. Sie seien von der Türkei nach Syrien zurückgekehrt, im Wissen darum, dass dies für den Beschwerdeführer sehr gefährlich sei und weil die Beschwerdeführerin wegen ihrer kranken Mutter darauf gedrängt und der Beschwerdeführer zur Finanzierung ihrer Reise nach Westeuropa dringend Geld benötigt habe. Dazu habe letzterer seine Waren verkaufen wollen. Er habe auch gewusst, dass er nur kurze Zeit in Syrien verbleiben würde. Während der zwei bis drei Wochen habe er sich auch versteckt. Aleppo sei schliesslich die zweitgrösste Stadt mit zirka 2,5 Millionen Einwohnern. Im Übrigen seien sie über die nicht vom Militär, sondern von Kurden kontrollierte Grenze über Afrin ausgereist. Der Beschwerdeführer habe in der Zwischenzeit über Bekannte, die Kontakte zu Beamten in der Archivierungsabteilung des syrischen Sicherheitsdienstes pflegen würden, die Kopie eines gegen ihn angeordneten Haftbefehls des syrischen Sicherheitsdienstes vom (...) März 2013 ("Wegen Vorbereitung und Teilnahme an Demonstrationen und Anstiftung der Bevölkerung gegen das Regime und politische Aktivitäten") erhältlich machen können. Zudem habe er erfahren, dass er auch von Seiten der Generaldirektion der Diplomatischen Dienste, West Kurdistan, Provinz Efrin, welche zur Zeit den Norden Syriens beherrsche, mittels eines (in Kopie eingereichten) Haftbefehls vom (...) Mai 2013 (wegen "Verweigerung des Befehls, Waffen zu tragen") gesucht werde. Diese habe vernommen, dass er kurdischer Ethnie sei und mit der Gegenseite - dem syrischen Sicherheitsdienst - kooperiere und sich damit nicht dem Schutz der Kurden in Syrien widme und sich weigere, diese zu unterstützen. Im Verlaufe des Beschwerdeverfahrens wurde im Weiteren ein Mobilmachungsbefehl vom (...) Juni 2013 eingereicht, gemäss dem der Beschwerdeführer mit der Mobilmachungsdirektion Aleppo hätte Kontakt aufnehmen müssen.</w:t>
      </w:r>
    </w:p>
    <w:p>
      <w:r>
        <w:rPr>
          <w:b/>
        </w:rPr>
        <w:t>E. 5.1</w:t>
      </w:r>
    </w:p>
    <w:p>
      <w:r>
        <w:t>Das Bundesverwaltungsgericht gelangt nach Prüfung der Akten zum Schluss, dass die Vorinstanz die Asylgesuche der Beschwerdeführenden zu Recht abgewiesen hat. Sie hat den Sachverhalt entgegen der pauschalen Rüge richtig und vollständig abgeklärt und in ihrem Entscheid die Gründe angeführt, welche auf die fehlende Asylrelevanz sowie fehlende Glaubhaftigkeit der Vorbringen der Beschwerdeführenden schliessen lassen. Die Ausführungen in der Beschwerdeschrift sowie die eingereichten Beweismittel vermögen an dieser Sichtweise nichts zu ändern. Zur Vermeidung von Wiederholungen kann vorab auf die entsprechenden Ausführungen im angefochtenen Entscheid verwiesen werden.</w:t>
      </w:r>
    </w:p>
    <w:p>
      <w:r>
        <w:rPr>
          <w:b/>
        </w:rPr>
        <w:t>E. 5.2</w:t>
      </w:r>
    </w:p>
    <w:p>
      <w:r>
        <w:t>In Übereinstimmung mit der Vorinstanz ist vorweg festzustellen, dass die Beschwerdeführenden den Umstand, wonach der Beschwerdeführer und sein Vater vom syrischen Sicherheitsdienst von zu Hause mitgenommen und zwei Tage lang inhaftiert und dabei misshandelt worden seien, anlässlich den Erstbefragungen vom 6. Juli 2013 (Ehemann) respektive vom 14. November 2013 mit keinem Wort erwähnten. Ihre Erklärungen dafür, sie seien bei der BzP zur Kürze angehalten worden, vermag angesichts der zentralen Bedeutung des behaupteten Verfolgungsvorbringens nicht zu überzeugen. Zwar ist festzustellen, dass den Aussagen im EVZ zu den Ausreisegründen angesichts des summarischen Charakters dieser Befragung für die Beurteilung der Glaubhaftigkeit der vorgebrachten Asylgründe nur ein beschränkter Beweiswert zukommt. Widersprüche dürfen für die Beurteilung der Glaubhaftigkeit aber dann herangezogen werden, wenn Aussagen im EVZ in wesentlichen Punkten von den späteren Aussagen in der Anhörung diametral voneinander abweichen, oder wenn bestimmte Ereignisse oder Befürchtungen, welche später als zentrale Asylgründe genannt werden, nicht bereits im EVZ zumindest ansatzweise erwähnt worden sind. Den Befragungsprotokollen des EVZ kann entnommen werden, dass die Beschwerdeführenden die Ereignisse rund um die Festnahme und die Inhaftierung des Beschwerdeführers und seines Vaters im Februar 2013 durch die syrischen Sicherheitskräfte mit keinem Wort erwähnt haben, obwohl ihnen Gelegenheit gegeben worden war, ihre Gesuchsgründe in freier Erzählweise darzulegen und diese zu ergänzen respektive weitere Gründe darzutun (vgl. Akten A8 S. 8f. und A30 S. 9f.). Beide erwähnten indessen lediglich die im Zusammenhang mit den Kriegsereignissen bestehenden Probleme und die Schwierigkeiten der Kurden in Syrien sowie ihre gesundheitlichen Probleme (Hepatitis), welche sie nicht mehr hätten behandeln lassen können. Die in ihrer Beschwerdeschrift geäusserte Auffassung, wonach sie in erster Linie die dramatische Lage in Syrien hätten aufzeigen wollen, unter welcher die gesamte syrische Bevölkerung zu leiden habe, vermag das Nachschieben der zentralen Punkte ihrer Gesuchsbegründung nicht zu erklären. Vielmehr wäre von ihnen zu erwarten gewesen, dass sie alle wesentlichen Punkte und zumindest ansatzweise von den Vorfällen im Februar 2013 bereits im EVZ berichten würden. Diesen Ansatz vermochte der Beschwerdeführer entgegen seiner Meinung auch mit dem allgemeinen Hinweis, wonach er sich vor der Ungerechtigkeit habe retten wollen und die Zusammenarbeit mit den Kriegsparteien erwartet worden sei, nicht zu liefern. Im Weiteren ist den vorinstanzlichen Erwägungen zuzustimmen, wonach das Verhalten der Beschwerdeführenden, im Mai 2013 wiederum nach Syrien gereist zu sein, nicht dem Verhalten einer tatsächlich gefährdeten Person entspricht. So sollen nämlich die im Februar 2013 erfolgte Inhaftierung - in deren Folge es dem Beschwerdeführer physisch und psychisch schlecht gegangen sei (vgl. Akte A40 S. 4 und 9) - und die erzwungene Zusammenarbeit mit denselben der Grund für ihre Ausreise in die Türkei gewesen sein. Zwar soll ihre Rückkehr vorerst dem Besuch der kranken Mutter der Beschwerdeführerin im Dorf G._______, welches sich 60 km von Aleppo befindet, gegolten haben. Indessen kehrten die Beschwerdeführenden ihren Angaben zufolge wenige Tage später nach Aleppo zurück, wo der Beschwerdeführer seine Waren habe verkaufen wollen, um mit dem Erlös die Weiterreise aus der Türkei zu finanzieren (vgl. a.a.O., S. 10). Seither hätten sie sich bei einer Tante in Aleppo aufgehalten, wobei der Beschwerdeführer am 20. Juni 2013 nach Afrin gefahren und die Beschwerdeführerin mit dem Kind noch bei der Tante resp. in Aleppo geblieben sei (vgl. Akten A24 S. 5f. und A40 S. 10 ff.). Entgegen des auf Beschwerdeebene geäusserten Einwandes gaben die Beschwerdeführenden nie zu Protokoll, dass sich der Beschwerdeführer während des letzten Aufenthaltes in Aleppo versteckt habe. Vielmehr soll er mehrmals, gemäss den Angaben der Beschwerdeführerin täglich, zu seinem Warenlager zurückgekehrt sein (vgl. Akte A40, S. 11), um seine Ware zu verkaufen, womit er sich dem erhöhten Risiko ausgesetzt hätte, dabei entdeckt zu werden. Daran ändert auch die Grösse der Stadt Aleppo nichts, zumal sie sich in dieser Zeit im gleichen Quartier aufgehalten haben, wo sie bereits früher gewohnt hätten. Im Weiteren muss der Erklärungsversuch der Beschwerdeführerin, wonach sie anlässlich ihrer Befragung im EVZ nur auf ihre persönlichen Probleme angesprochen worden sei und deshalb von den Schwierigkeiten ihres Ehemannes nichts erzählt und diese erst bei der Anhörung erwähnt habe, als Schutzbehauptung zurückgewiesen werden, zumal auch der Beschwerdeführer diese ihn angeblich sehr belastenden Vorfälle im EVZ mit keinem Wort erwähnt hat.</w:t>
      </w:r>
    </w:p>
    <w:p>
      <w:r>
        <w:rPr>
          <w:b/>
        </w:rPr>
        <w:t>E. 5.3</w:t>
      </w:r>
    </w:p>
    <w:p>
      <w:r>
        <w:t>Schliesslich wurden mit der Rechtsmitteleingabe vom 8. August 2014 Kopien von zwei gegen den Beschwerdeführer ausgestellten Haftbefehlen und mit Eingabe vom 8. Mai 2015 die Kopie eines Marschbefehls als Beweismittel eingereicht.</w:t>
      </w:r>
    </w:p>
    <w:p>
      <w:r>
        <w:rPr>
          <w:b/>
        </w:rPr>
        <w:t>E. 5.3.1</w:t>
      </w:r>
    </w:p>
    <w:p>
      <w:r>
        <w:t>Gemäss dem Haftbefehl vom (...) März 2013 sollte der Beschwerdeführer von den syrischen Sicherheitsbehörden wegen Vorbereitens einer Demonstration und Teilnahme an derselben von der Syrischen Arabischen Republik, Abteilung politische Sicherheit, verhaftet werden. Dazu ist festzustellen, dass die Beschwerdeführenden im vorinstanzlichen Verfahren keine solche Suche erwähnt haben. Die Beschwerdeführerin verneinte anlässlich ihrer Anhörung die Frage, ob sie (die Beschwerdeführenden) nach ihrer Rückkehr nach Syrien von den Behörden gesucht worden seien. Der Beschwerdeführer hielt sich bis am 20. Juni 2013, die Beschwerdeführerin und das Kind bis September 2013 bei der Tante in Aleppo auf (vgl. Akte A40 S. 12). Zudem begründete der Beschwerdeführer seine alleinige Ausreise - ohne seine Ehefrau und das Kind - damit, die Reise nach Afrin sei zu dieser Zeit unsicher gewesen. Abgesehen davon, dass auch unklar ist, wie und weshalb die Beschwerdeführenden offenbar erst Monate nach ihrer Ausreise und der Ausstellung desselben vom Bestehen eines derartigen Haftbefehls erfahren haben und wie sie in dessen Besitz gelangt sind, kommt diesem, da bloss als Kopie eingereicht, aufgrund seiner Beschaffenheit und der Fälschungsanfälligkeit ohnehin nur ein beschränkter Beweiswert zu.</w:t>
      </w:r>
    </w:p>
    <w:p>
      <w:r>
        <w:rPr>
          <w:b/>
        </w:rPr>
        <w:t>E. 5.3.2</w:t>
      </w:r>
    </w:p>
    <w:p>
      <w:r>
        <w:t>Bei der eingereichten Kopie eines Haftbefehls vom (...) Mai 2013 der "Generaldirektion der Diplomatischen Kontakte West Kurdistan Provinz Efrin wegen Weigerns einer Waffe" handelt es sich ebenso um einen Umstand, den die Beschwerdeführenden bisher nicht erwähnt haben. Der Beschwerdeführer gab zwar anlässlich seiner Anhörung vom 16. Oktober 2013 an, sein Kollege habe ihm nach seiner Rückkehr nach Syrien davon abgeraten, zu seinem Laden zu gehen, da er gesucht würde, indessen von einer Gruppe der Freien Armee (vgl. Akte A24 S. 6), bei der es sich indessen um keine Organisation handelt, die der im Haftbefehl erwähnten Behörde zuzuordnen ist. Im Übrigen ist ohnehin fraglich, ob die kurdischen Wehrkräfte den Beschwerdeführer aufgrund seines Alters überhaupt hätten einziehen wollen. Ferner kann den Akten nicht entnommen werden, wie die Beschwerdeführenden in dessen Besitz gelangt sind. Schliesslich ist an dieser Stelle ebenfalls festzustellen, dass aufgrund der Beschaffenheit und Fälschungsanfälligkeit der eingereichten Kopie nur ein beschränkter Beweiswert zukommt.</w:t>
      </w:r>
    </w:p>
    <w:p>
      <w:r>
        <w:rPr>
          <w:b/>
        </w:rPr>
        <w:t>E. 5.3.3</w:t>
      </w:r>
    </w:p>
    <w:p>
      <w:r>
        <w:t>Im Weiteren ist unklar und wird nicht ausgeführt, wie und von wem die Beschwerdeführenden vom Mobilmachungsbefehl vom (...) Juni 2013 erfahren haben und wie dieser in ihren Besitz gelangt ist. Grundsätzlich ist nicht auszuschliessen, dass der Beschwerdeführer von der syrischen Armee einen Marschbefehl erhalten haben könnte. Dass er erst am 8. Mai 2015 und damit nahezu zwei Jahre später davon berichtet und einen solchen einreicht, ist indessen nicht nachvollziehbar. Das späte, d.h. nicht bereits mit der Rechtsmitteleingabe zusammen erfolgte Beibringen dieses Beweismittels vermag zu keiner anderen Beurteilung zu führen. Da das Beweismittel zudem lediglich in Kopie vorliegt, ist auch eine Echtheitsprüfung zum Vornherein unmöglich. Deshalb kommt dem Dokument ein geringer Beweiswert zu. Aufgrund des Gesagten bestehen an der Echtheit des Haftbefehls daher erhebliche Zweifel. Da die Beschwerdeführenden wie oben ausgeführt auch kein politisches oder gar regimekritisches Engagement in der Zeit vor ihrer Flucht aus Syrien glaubhaft machen konnten, geht das Gericht nicht davon aus, es drohe dem Beschwerdeführer in der Heimat aufgrund der Ausreise und einer möglichen Desertion Verfolgung im Sinne von Art. 3 AsylG (vgl. BVGE 2015/3, E. 6 - 7).</w:t>
      </w:r>
    </w:p>
    <w:p>
      <w:r>
        <w:rPr>
          <w:b/>
        </w:rPr>
        <w:t>E. 5.4</w:t>
      </w:r>
    </w:p>
    <w:p>
      <w:r>
        <w:t>Soweit in der Rechtsmitteleingabe schliesslich auf die schwierige Situation der Kurden in Syrien hingewiesen wird, ist festzustellen, dass das Bundesverwaltungsgericht bisher keine Kollektivverfolgung von Kurden in Syrien festgestellt hat und auch heute von keiner solchen ausgeht, zumal die Kurden in Syrien in der aktuellen Bürgerkriegssituation in der Regel nicht oder nicht alleine aus ethnischen Gründen verfolgt werden. Abgesehen davon haben die Beschwerdeführenden selber vorgebracht, dass dies nicht der eigentliche Fluchtgrund gewesen sei. In Würdigung der gesamten Aktenlage kommt das Bundesverwaltungsgericht zum Schluss, dass die Beschwerdeführenden keine Gründe nach Art. 3 AsylG nachweisen oder glaubhaft machten konnten. Der Sachverhalt ist hinreichend erstellt, und weitere Abklärungen erübrigen sich. Die Vorinstanz hat die Asylgesuche der Beschwerdeführenden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11. Juli 2014 die vorläufige Aufnahme der Beschwerdeführenden in der Schweiz angeordnet hat, erübrigen sich praxisgemäss die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Beschwerdeführenden aufzuerlegen (Art. 63 Abs. 1 VwVG). Da ihnen mit Verfügung vom 13. August 2014 indessen die unentgeltliche Prozessführung gewährt wurde, sind ihnen keine Verfahrenskosten aufzuerlegen.</w:t>
      </w:r>
    </w:p>
    <w:p>
      <w:r>
        <w:rPr>
          <w:b/>
        </w:rPr>
        <w:t>E. 8.2</w:t>
      </w:r>
    </w:p>
    <w:p>
      <w:r>
        <w:t>Nachdem den Beschwerdeführenden die unentgeltliche Rechtsverbeiständung gewährt und Frau Anna Al Khoory, Rechtsanwältin, als amtliche Vertreterin einge­setzt worden ist (Art. 110a Abs. 1 AsylG), ist ihr durch das Bundesverwaltungsgericht ein amtliches Honorar gestützt auf die in Betracht zu ziehenden Bemessungsfaktoren (Art. 9 - 13 des Reglements vom 21. Februar 2008 über die Kosten und Entschädigungen vor dem Bundesverwaltungsgericht [VGKE, SR 173.320.2]) zu entrichten. Die Rechtsvertreterin hat keine Kostennote zu den Akten gereicht. Der notwendige Vertretungsaufwand lässt sich indes aufgrund der Aktenlage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Bemessungsfaktoren (Art. 9-13 VGKE) ist der Rechtsvertreterin zulasten der Gerichtskasse ein amtliches Honorar von insgesamt Fr. 1'500.-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