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E-4435/2023 vom 13. Juli 2023</w:t>
      </w:r>
    </w:p>
    <w:p>
      <w:r>
        <w:t>Bundesverwaltungsgericht, 2023-07-13, DE</w:t>
      </w:r>
    </w:p>
    <w:p>
      <w:r>
        <w:rPr>
          <w:b/>
        </w:rPr>
        <w:t xml:space="preserve">Quelle: </w:t>
      </w:r>
      <w:r>
        <w:t>https://mcp.opencaselaw.ch/entscheid/bvger_E-4435_2023_d20230713</w:t>
      </w:r>
    </w:p>
    <w:p>
      <w:r>
        <w:t>FR: TAF E-4435/2023 du 13 juillet 2023</w:t>
      </w:r>
    </w:p>
    <w:p>
      <w:r>
        <w:t>IT: TAF E-4435/2023 del 13 luglio 2023</w:t>
      </w:r>
    </w:p>
    <w:p>
      <w:pPr>
        <w:pStyle w:val="Heading2"/>
      </w:pPr>
      <w:r>
        <w:t>Regeste</w:t>
      </w:r>
    </w:p>
    <w:p>
      <w:r>
        <w:t>Vollzug der Wegweisung | Vollzug der Wegweisung; Verfügung des SEM vom 13.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Gegenstand des vorliegenden Beschwerdeverfahrens bildet einzig der Vollzug der Wegweisung (vgl. Bst. E). Die Dispositivziffern 1 (Verneinung der Flüchtlingseigenschaft), 2 (Asyl) und 3 (verfügte Wegweisung) der an- gefochtenen Verfügung sind mangels Anfechtung in Rechtskraft erwach- sen.</w:t>
      </w:r>
    </w:p>
    <w:p>
      <w:r>
        <w:t>E-4435/2023 Seite 7</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in der angefochtenen Verfügung zunächst aus, in Russland herrsche eine verfassungsmässig garantierte Niederlassungs- freiheit. Infolgedessen würden die Behörden lediglich noch Kenntnis von einem souveränen Entscheid des einzelnen Bürgers nehmen, das heisse, dieser müsse sich nur noch am Wohn- und Aufenthaltsort registrieren las- sen. Somit könnten sich die Beschwerdeführenden in einem beliebigen Teil Russlands niederlassen, um allfälligen Problemen aus dem Weg zu gehen. Dies habe der Beschwerdeführer sodann im Jahr 20(…) bereits getan, als er nach G._______ gezogen sei. Betreffend die Beschwerdeführerin hielt die Vorinstanz fest, Russland sei das flächenmässig grösste Land der Erde, wenn die Beschwerdeführerin sich bei einer Entfernung von über 3'000 Kilometern (Distanz zwischen ihrem letzten Wohnort und G._______) immer noch unsicher fühle, schaffe auch ein Aufenthalt im</w:t>
      </w:r>
    </w:p>
    <w:p>
      <w:r>
        <w:t>E-4435/2023 Seite 8 Ausland keine Abhilfe. Zum Wegweisungsvollzug der Beschwerdeführen- den führte das SEM aus, da sie die Flüchtlingseigenschaft nicht erfüllten, könne der Grundsatz der Nichtrückschiebung gemäss Art. 5 Abs. 1 AsylG nicht angewandt werden. Des Weiteren würden sich den Akten keine Hin- weise darauf entnehmen lassen, dass ihnen im Falle der Rückkehr eine Verletzung im Sinne von Art. 3 EMRK drohe. Weder die in Russland herr- schende politische Situation noch andere Gründe sprächen gegen die Zu- mutbarkeit ihrer Rückführung. Sie seien beide jung und bei guter Gesund- heit. Auch ihre Kinder seien gesund. Zudem verfügten die Beschwerdefüh- renden über eine gute schulische Ausbildung und der Beschwerdeführer habe bereits Arbeitserfahrungen sammeln können. Dies erlaube ihnen bei- spielsweise, sich in G._______, wo der Beschwerdeführer bereits gelebt habe, oder auch in einer anderen russischen Metropole beziehungsweise an einem anderen Ort ihrer Wahl niederzulassen und dort eine Arbeitsstelle zu suchen. Dementsprechend lägen keine individuellen Gründe vor, die gegen die Zumutbarkeit des Wegweisungsvollzuges sprächen. Insgesamt erweise sich der Vollzug der Wegweisung als zulässig, zumutbar und mög- lich.</w:t>
      </w:r>
    </w:p>
    <w:p>
      <w:r>
        <w:rPr>
          <w:b/>
        </w:rPr>
        <w:t>E. 6.2</w:t>
      </w:r>
    </w:p>
    <w:p>
      <w:r>
        <w:t>In der Beschwerdeschrift wird im Wesentlichen geltend gemacht, die Beschwerdeführenden lebten seit 20(…) beziehungsweise 20(…) in der Ukraine. Dies reiche bereits aus, um in Russland als oppositionell einge- stuft zu werden. Die Beschwerdeführerin habe durch ihre Heirat mit dem Beschwerdeführer Schande über ihre inguschetische Familie gebracht, womit eine Rückkehr zu ihrer Familie nicht in Frage komme. Folglich müsse sie sich ausserhalb Inguschetiens niederlassen, wo sie als Vertre- terin einer Minderheit mit Diskriminierung zu rechnen hätte. Der Sohn der Beschwerdeführenden sei zwar in der Ukraine geboren, nicht aber regis- triert worden. Die gemeinsame Tochter verfüge lediglich über eine schwei- zerische Geburtsurkunde. Der Umstand, dass eines der Kinder nicht regis- triert sei, könne den russischen Behörden verdächtig erscheinen. Sodann sei die Geburt der Tochter ein Beleg dafür, dass die Familie – insbesondre der Vater – das Land während des Krieges verlassen habe. All dies führe zusammengenommen dazu, dass der Beschwerdeführer nach seiner Rückkehr mit grosser Wahrscheinlichkeit mit einer Einberufung rechnen müsse. Eine weitere Mobilisierung in Russland sei gemäss Experten un- vermeidlich. Diesbezüglich müsse davon ausgegangen werden, dass die Mobilisierung vor allem nichtrussische Ethnien oder Personen, die Russ- land verlassen hätten, betreffen werde. Somit wäre der Beschwerdeführer besonders gefährdet. Nach dem Gesagten bestehe die Gefahr, dass die</w:t>
      </w:r>
    </w:p>
    <w:p>
      <w:r>
        <w:t>E-4435/2023 Seite 9 Beschwerdeführenden und ihre Kinder in Russland in eine existenzielle Notlage geraten würden.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w:t>
      </w:r>
    </w:p>
    <w:p>
      <w:r>
        <w:t>E-4435/2023 Seite 10 EGMR Saadi gegen Italien vom 28. Februar 2008, Grosse Kammer 37201/06, §§ 124–127 m.w.H.). Die allgemeine Menschenrechtssituation in der Russischen Föderation lässt den Wegweisungsvollzug zum heutigen Zeitpunkt – auch unter Berücksichtigung des Krieges gegen die Ukraine – nicht als unzulässig erscheinen. Nach dem Gesagten ist der Vollzug der Wegweisung sowohl im Sinne der asyl- als auch der völkerrechtlichen Bestimmungen zulässig (vgl. statt vieler Urteil des BVGer D-1317/2020 vom 24. Oktober 2023 E. 7.2.2 m.w.H.).</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Russland besteht grundsätzlich keine Situation allgemeiner Ge- walt, auch wenn die dortige Lage angesichts der kriegerischen Auseinan- dersetzungen zwischen Russland und der Ukraine als angespannt einge- stuft werden muss (vgl. statt vieler Urteil des BVGer D-5228/2023 vom 27. Oktober 2023 E. 7.3.2 m.w.H.).</w:t>
      </w:r>
    </w:p>
    <w:p>
      <w:r>
        <w:rPr>
          <w:b/>
        </w:rPr>
        <w:t>E. 7.3.2</w:t>
      </w:r>
    </w:p>
    <w:p>
      <w:r>
        <w:t>Im Falle der Beschwerdeführenden ist nicht davon auszugehen, dass sie bei einer Rückkehr nach Russland aus individuellen Gründen in eine existenzbedrohende Situation geraten würden. Die Beschwerdeführenden verfügen beide über einen weiterführenden beziehungsweise höheren Schulabschluss (SEM-Akte […]-42/14 F7, F16; […]-43/11 F22). Der Beschwerdeführer war bereits als (...) tätig und hat selbstständig im Be- reich der (…) gearbeitet (SEM-Akte […]-42/14 F7, F13, F17). Es ist den Beschwerdeführenden – aufgrund ihrer Ausbildung beziehungsweise ihrer Arbeitserfahrung – somit zuzumuten, sich bei einer Rückkehr erneut um eine Arbeitsstelle zu bemühen (vgl. auch Verfügung des SEM vom 13. Juli 2023 Ziff. III). Zudem ist darauf hinzuweisen, dass es dem Beschwerdefüh- rer bereits mehrmals gelungen ist, sich an unterschiedlichen Orten in Russ- land eine Existenz aufzubauen (SEM-Akte […]-42/14 F7 - F9). Das Vor- bringen der Beschwerdeführerin, sie müsse sich ausserhalb Inguschetiens niederlassen, wo sie als Vertreterin einer Minderheit diskriminiert werde, verfängt nicht, da sie bereits vor ihrer Ausreise – und frei von Diskriminie- rung – ausserhalb Inguschetiens lebte (SEM-Akte […]-43/11 F9). Auch die subjektiven Befürchtungen des Beschwerdeführers, bei einer Mobilisierung Russlands würden vor allem nichtrussische Ethnien oder Personen, die</w:t>
      </w:r>
    </w:p>
    <w:p>
      <w:r>
        <w:t>E-4435/2023 Seite 11 Russland verlassen hätten, eingezogen, überzeugt nicht. Der Beschwer- deführer wurde vom Armeedienst befreit, verfügt über keinerlei militärische Erfahrungen und ist mit seinen 37 Jahren – auch unter der neuen russi- schen Gesetzgebung (vgl. &lt; https://www.tagesschau.de/ausland/eu- ropa/russland-soldaten-einberufung-100.html &gt;, abgerufen am 10.01.2024) – nicht mehr im wehrpflichtigen Alter (SEM-Akte […]-42/14 F7). Ferner ist festzuhalten, dass die Beschwerdeführenden und ihre ge- meinsamen Kinder allesamt gesund sind. Der Umstand, dass die Kinder noch nie in Russland gewesen seien, ändert auch in Berücksichtigung des Kindeswohls nichts an der Zumutbarkeit des Wegweisungsvollzugs der Fa- milie.</w:t>
      </w:r>
    </w:p>
    <w:p>
      <w:r>
        <w:rPr>
          <w:b/>
        </w:rPr>
        <w:t>E. 7.3.3</w:t>
      </w:r>
    </w:p>
    <w:p>
      <w:r>
        <w:t>Nach dem Gesagten erweist sich der Vollzug der Wegweisung der Beschwerdeführenden nach Russland insgesamt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E-4435/2023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