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E-4435/2021 vom 12. Oktober 2021</w:t>
      </w:r>
    </w:p>
    <w:p>
      <w:r>
        <w:t>Bundesverwaltungsgericht, 2021-10-12, DE</w:t>
      </w:r>
    </w:p>
    <w:p>
      <w:r>
        <w:rPr>
          <w:b/>
        </w:rPr>
        <w:t xml:space="preserve">Quelle: </w:t>
      </w:r>
      <w:r>
        <w:t>https://mcp.opencaselaw.ch/entscheid/bvger_E-4435_2021</w:t>
      </w:r>
    </w:p>
    <w:p>
      <w:r>
        <w:t>FR: TAF E-4435/2021 du 12 octobre 2021</w:t>
      </w:r>
    </w:p>
    <w:p>
      <w:r>
        <w:t>IT: TAF E-4435/2021 del 12 ottobre 2021</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gelangt in der angefochtenen Verfügung zum Schluss, die Vorbringen des Beschwerdeführers würden den Anforderungen an die Flüchtlingseigenschaft gemäss Art. 3 AsylG nicht genügen. Übergriffe durch Dritte oder Befürchtungen, künftig solchen ausgesetzt zu sein, seien nur dann flüchtlingsrechtlich relevant, wenn der Staat nicht schutzwillig und schutzfähig sei. Generell sei Schutz gewährleistet, wenn funktionierende und wirksame Polizei- und Justizorgane zur Ermittlung, Strafverfolgung und Ahndung von Verfolgungshandlungen bestehen. Eine verfolgte Person müsse Zugang zu diesem Schutz haben und dessen Inanspruchnahme zumutbar sein. Die Republik Kosovo sei als verfolgungssicherer Staat bezeichnet worden, womit die Regelvermutung bestehe, dass keine asylrelevante staatliche Verfolgung stattfinde und Schutz vor nichtstaatlicher Verfolgung gewährleistet sei. Es handle sich um eine relative Verfolgungssicherheit, welche im Einzelfall aufgrund konkreter und substantiierter Hinweise umgestossen werden könne. Aus den Akten gehe hervor, dass die Polizei unmittelbar nach der Schlägerei zwischen dem Beschwerdeführer und seinem Nachbar tätig geworden, der Fall vor einem Gericht verhandelt worden und es zu einer Einigung gekommen sei. Dies belege die Regelvermutung, dass die Republik Kosovo über wirksame Polizei- und Justizorgane verfüge und Anzeigen überprüft würden. Der Beschwerdeführer könne sich somit - allenfalls mit Hilfe eines Rechtsanwalts - im Falle von weiteren Übergriffen an die heimatlichen Behörden wenden. Obwohl er angeblich vernommen habe, dass ihn die verfeindete Familie töten wolle, habe er sich nicht schutzsuchend an die Behörden gewandt, womit es ihm nicht gelinge, die erwähnte Regelvermutung umzustossen. Im Rahmen der Stellungnahme zum rechtlichen Gehör setze er sich weder mit der Einschätzung des SEM auseinander, wonach seine Vorbringen flüchtlingsrechtlich nicht relevant seien, noch inwiefern eine Rückkehr aus wirtschaftlicher oder sozialer Sicht unzumutbar sei. Im Übrigen beruhten die Nachteile, die er seitens des Nachbarn und dessen Familie erlitten oder zu befürchten habe, auf dem Motiv der Rache und nicht aus einem Grund im Sinne von Art. 3 AsylG, womit sie ohnehin flüchtlingsrechtlich nicht relevant seien. Betreffend die Arbeitslosigkeit sei festzuhalten, dass Nachteile, welche auf die allgemeinen politischen, wirtschaftlichen und sozialen Lebensbedingungen in einem Staat zurückzuführen seien, flüchtlingsrechtlich ebenfalls nicht relevant seien.</w:t>
      </w:r>
    </w:p>
    <w:p>
      <w:r>
        <w:rPr>
          <w:b/>
        </w:rPr>
        <w:t>E. 5.2</w:t>
      </w:r>
    </w:p>
    <w:p>
      <w:r>
        <w:t>In der Rechtsmitteleingabe bringt der Beschwerdeführer vor, sein Leben sei im Kosovo in Gefahr. Er und seine Familienmitglieder seien ständig bedroht worden. Im Kosovo herrsche der Kanun, nicht das Gesetz. Bei einer Auseinandersetzung mit der Polizei im Jahr (...) sei er leicht verletzt worden.</w:t>
      </w:r>
    </w:p>
    <w:p>
      <w:r>
        <w:rPr>
          <w:b/>
        </w:rPr>
        <w:t>E. 6.1</w:t>
      </w:r>
    </w:p>
    <w:p>
      <w:r>
        <w:t>Die Republik Kosovo gilt als verfolgungssicherer Staat ("Safe Country") gemäss Art. 6a Abs. 2 Bst. a AsylG. Bei diesen Staaten gilt grundsätzlich die Regelvermutung, dass asylrelevante staatliche Verfolgung nicht stattfinde und Schutz vor nichtstaatlicher Verfolgung gewährleistet sei. Die Vor-instanz hat sodann zu Recht festgestellt, dass der kosovarische Staat bezüglich der geltend gemachten Bedrohung durch Drittpersonen schutzwillig und schutzfähig ist (vgl. dazu statt vieler Urteile des BVGer E-2845/2021 vom 24. Juni 2021 E. 6.3. und E-508/2021 vom 11. Februar 2021 E. 7.2.1 m.w.H.). Die Ausführungen in der Beschwerde sind nicht geeignet, zu einer anderen Beurteilung zu führen, zumal sie lediglich die im vorinstanzlichen Verfahren geltend gemachten Asylgründe wiederholen, ohne sich in substanziierter Weise mit den zutreffenden Erwägungen in der angefochtenen Verfügung auseinanderzusetzen. Zur Vermeidung von Wiederholungen kann vollumfänglich darauf verwiesen werden. Mit dem vagen Hinweis in der Beschwerde, er sei im Jahr (...) bei einer Auseinandersetzung mit der Polizei leicht verletzt worden, vermag er die erwähnte Regelvermutung nicht umzustossen.</w:t>
      </w:r>
    </w:p>
    <w:p>
      <w:r>
        <w:rPr>
          <w:b/>
        </w:rPr>
        <w:t>E. 6.2</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vorangehenden Erwägungen (vgl. E. 6.1) nicht gelungen. Auch die allgemeine Menschenrechtssituation im Heimatstaat lässt den Wegweisungsvollzug zum heutigen Zeitpunkt nicht als unzulässig erscheinen. Betreffend allfällige weitere Bedrohungen seitens der Nachbarsfamilie kann sich der Beschwerdeführer an die Behörden wenden und/oder allenfalls eine innerstaatliche Wohnsitzalternative suchen. Der Vollzug der Wegweisung erweist sich sowohl im Sinne der asyl- als auch der völkerrechtlichen Bestimmungen als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8.4.1</w:t>
      </w:r>
    </w:p>
    <w:p>
      <w:r>
        <w:t>Zur Zumutbarkeit des Wegweisungsvollzuges führte die Vorinstanz aus, die Republik Kosovo sei als sicherer Herkunftsstaat bezeichnet worden, womit eine Rückkehr in der Regel zumutbar sei. Aus den Akten würden sich keine Hinweise ergeben, die geeignet wären, diese Regelvermutung umzustossen. Mit seinen Familienangehörigen und zahlreichen weiteren Verwandten verfüge der Beschwerdeführer über ein soziales Beziehungsnetz und eine gesicherte Wohnsituation. Ferner habe er die (...) abgeschlossen und habe Berufserfahrung als (...), (...) und in der (...) gesammelt, womit er sich auch wirtschaftlich werde integrieren können. In medizinischer Hinsicht sei festzuhalten, dass die blosse Möglichkeit einer Ansteckung mit dem Coronavirus der Zumutbarkeit des Wegweisungsvollzuges nicht entgegenstehe.</w:t>
      </w:r>
    </w:p>
    <w:p>
      <w:r>
        <w:rPr>
          <w:b/>
        </w:rPr>
        <w:t>E. 8.4.2</w:t>
      </w:r>
    </w:p>
    <w:p>
      <w:r>
        <w:t>Das Gericht schliesst sich vollumfänglich den zutreffenden Erwägungen der Vorinstanz zur Zumutbarkeit des Wegweisungsvollzuges an, zumal der Beschwerdeführer diesen nichts entgegensetzt. Der Vollzug der Wegweisung erweist sich demnach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und amtlichen Verbeiständung. Aufgrund der vorstehenden Erwägungen ergibt sich, dass seine Begehren als aussichtlos zu gelten haben, womit eine der kumulativ zu erfüllenden Voraussetzungen gemäss Art. 65 Abs. 1 VwVG und Art. 102m AsylG nicht gegeben ist, weshalb die Gesuche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