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E-4435/2018 vom 6. September 2018</w:t>
      </w:r>
    </w:p>
    <w:p>
      <w:r>
        <w:t>Bundesverwaltungsgericht, 2018-09-06, DE</w:t>
      </w:r>
    </w:p>
    <w:p>
      <w:r>
        <w:rPr>
          <w:b/>
        </w:rPr>
        <w:t xml:space="preserve">Quelle: </w:t>
      </w:r>
      <w:r>
        <w:t>https://mcp.opencaselaw.ch/entscheid/bvger_E-4435_2018</w:t>
      </w:r>
    </w:p>
    <w:p>
      <w:r>
        <w:t>FR: TAF E-4435/2018 du 6 septembre 2018</w:t>
      </w:r>
    </w:p>
    <w:p>
      <w:r>
        <w:t>IT: TAF E-4435/2018 del 6 settembre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5</w:t>
      </w:r>
    </w:p>
    <w:p>
      <w:r>
        <w:t>In der Beschwerde wird der Hauptantrag gestellt, die Sache sei zur rechtsgenüglichen Sachverhaltsabklärung sowie zur neuen Entscheidung an die Vorinstanz zurückzuweisen. Zur Begründung wird im Wesentlichen angeführt, das SEM habe wie bereits in der Verfügung vom 19. März 2018 die mit dem zweiten Asylgesuch vorgebrachten exilpolitischen Aktivitäten und dazu eingereichten Beweismittel ungenügend oder zum Teil gar nicht gewürdigt und somit im Rahmen der Prüfung der subjektiven Nachfluchtgründe die Begründungspflicht verletzt. Zudem habe es das SEM entgegen den verbindlichen Weisungen im Urteil des Bundesverwaltungsgerichts E-2271/2018 vom 14. Juni 2018 abermals unterlassen, die politische Situation in Äthiopien im Sinne eines objektiven Nachfluchtgrundes beziehungsweise eines Vollzugshindernisses eingehend und in Relation ihrer exilpolitischen Tätigkeiten zu prüfen. Indem die Vorinstanz auch ihre zweite Verfügung ungenügend begründet und den Sachverhalt wiederum nicht abgeklärt habe, habe sie die Untersuchungsmaxime (Art. 12 VwVG) und den Anspruch der Beschwerdeführerin auf rechtliches Gehör (Art. 29 Abs. 2 BV, Art 29 VwVG) verletzt.</w:t>
      </w:r>
    </w:p>
    <w:p>
      <w:r>
        <w:rPr>
          <w:b/>
        </w:rPr>
        <w:t>E. 6</w:t>
      </w:r>
    </w:p>
    <w:p>
      <w:r>
        <w:t>Die Rügen der Verletzung der Untersuchungspflicht und der Begründungspflicht sind unbegründet. Bezüglich der Sachverhaltsabklärung zur aktuellen Situation in Äthiopien ist vorab klarzustellen, dass diesbezüglich die Zeitspanne seit dem Ergehen des die Rechtskraft bewirkenden Urteils des Bundesverwaltungsgerichts E-4205/2015 vom 20. Februar 2017 bis zum Zeitpunkt der ergangenen Verfügung des SEM vom 29. Juni 2018, dem Verfahrensgegenstand, zu beurteilen ist. Mit dem Kassationsurteil E-2271/2018 vom 14. Juni 2018 wurde letztlich einzig darauf erkannt, die Vorinstanz wäre gehalten gewesen, die jüngsten Ereignisse - und somit die aktuelle Situation - in Äthiopien zu prüfen und es genüge nicht, wenn die Vorinstanz sich lediglich auf das Friedensabkommen zwischen Eritrea und Äthiopien aus dem Jahr 2000 berufe. In der neu ergangenen Verfügung des SEM vom 29. Juni 2018 wurden die wesentlichen Eckpunkte der aktuellen politischen Entwicklung in Äthiopien, die im vorliegenden Zusammenhang als relevant erscheinen, zwar in kurzer Form, aber als sachlich nachvollziehbare Beurteilungsgrundlage hinreichend dargelegt. Eine darauf gestützte sachgerechte Anfechtung war denn auch möglich. Alleine der Umstand, dass das SEM zu einer anderen Lageeinschätzung zu den vorliegend zu beurteilenden Gegebenheiten in Äthiopien gelangt als von der Beschwerdeführerin vertreten, und es aus sachlichen Gründen auch zu einer anderen Würdigung der Vorbringen gelangt, als von der Beschwerdeführerin erwartet, spricht nicht für eine ungenügende Sachverhaltsfeststellung. Der rechtserhebliche Sachverhalt zur Prüfung, ob vorliegend objektive Nachfluchtgründe gegeben sein könnten, wurde von der Vorinstanz hinreichend festgestellt. Das SEM hat auch die Begründungspflicht bezüglich der Würdigung allfälligen Vorliegens subjektiver Nachfluchtgründe nicht verletzt. Vorab ist festzuhalten, dass das SEM in der angefochtenen Verfügung als Ausgangslage der Würdigung subjektiver Nachfluchtgründe zu Recht auch auf die entsprechenden Erwägungen im Urteil des Bundesverwaltungsgerichts vom 20. Februar 2017 verwiesen hat. In diesem Urteil wurde festgestellt, aufgrund der (bis zu diesem Zeitpunkt geltend gemachten) Aktivitäten sei unwahrscheinlich, dass gerade die Beschwerdeführerin in den Fokus der äthiopischen Behörden gerückt sei und angenommen werden müsse, dass die Sicherheitskräfte ihres Heimatlandes spezielles Interesse an ihr zeigen könnten. Das Urteil spricht auch von geringen exilpolitischen Aktivitäten der Beschwerdeführerin und aus den eingereichten Beweismitteln gehe nicht hervor, dass sie sich in irgendeiner Weise exponieren würde. In der vorliegend angefochtenen Verfügung wurden denn auch die wesentlichen Vorbringen im Zusammenhang mit den seit dem Ergehen des Urteils des Bundesverwaltungsgerichts vom 20. Februar 2017 zusätzlich geltend gemachten exilpolitischen Tätigkeiten und die dazu eingereichten Beweismittel ausdrücklich aufgeführt. Die Vorinstanz hat in einer Gesamtwürdigung dieser Vorbringen und Eingaben nachvollziehbar aufgezeigt, von welchen Überlegungen sie sich leiten liess, und hat sich mit den wesentlichen Vorbringen hinreichend auseinandergesetzt. Ein explizites Eingehen auf jeden einzelnen Aspekt der geltend gemachten exilpolitischen Tätigkeiten ist zur hinreichenden Nachachtung der Begründungspflicht nicht erforderlich. Der Umstand, dass die Beschwerdeführerin die Folgerungen der Vorinstanz, die sie aus der Würdigung der gesamten Vorbringen zieht, nicht teilt, ist keine Verletzung der Begründungspflicht, sondern eine materielle Frage. 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7.2</w:t>
      </w:r>
    </w:p>
    <w:p>
      <w:r>
        <w:t>Objektive Nachfluchtgründe sind gegeben, wenn äussere Umstände, auf welche die asylsuchende Person keinen Einfluss nehmen konnte, zu drohender Verfolgung führen. Subjektive Nachfluchtgründe sind dann anzunehmen, wenn eine asylsuchende Person erst durch die Flucht aus dem Heimat- oder Herkunftsstaat oder wegen ihres Verhaltens nach der Ausreise eine Verfolgung im Sinne von Art. 3 AsylG zu befürchten hat.</w:t>
      </w:r>
    </w:p>
    <w:p>
      <w:r>
        <w:rPr>
          <w:b/>
        </w:rPr>
        <w:t>E. 7.3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In der Rechtsmitteleingabe gibt die Beschwerdeführerin zum Ausdruck, aufgrund der verschlechterten Menschenrechtslage in ihrem Heimatland wäre sie bei einer Rückkehr dorthin objektiven Nachfluchtgründen ausgesetzt. Das derzeitige politische Klima in Äthiopien sei insbesondere für Angehörige der Oromo und für regierungskritische Journalisten seit nunmehr über einem Jahr höchst gefährlich. Mit den Ausführungen und mit auszugsweisen Hinweisen auf verschiedene länderbezogene Berichte unterschiedlicher Quellen im Mehrfachgesuch vom 12. Februar 2018, in der Beschwerde vom 18. April 2018 und in der vorliegenden Beschwerde mit zusätzlich beigelegten Berichten versucht die Beschwerdeführerin eine Lage in Äthiopien zu zeichnen, die sich seit dem Urteil des Bundesverwaltungsgerichts vom 20. Februar 2017 sicherheitsspezifisch derart kritisch zugespitzt haben soll, dass sie bei einer Rückkehr einzig schon aufgrund dieser allgemeinen Situation in diesem Land Nachteilen im Sinne von Art. 3 AsylG ausgesetzt wäre. Dies kann der Beschwerdeführerin nicht gelingen. Betreffend die aktuelle Lage in Äthiopien ist festzuhalten, dass am 14. Februar 2018 zwar (erneut) ein sechsmonatiger Ausnahmezustand ausgerufen wurde, welcher Unruhen im Land nach sich zog. Mit der Wahl des neuen Ministerpräsidenten Abiy Ahmed, einem Oromo und ehemals Träger der Proteste gegen die vormals herrschende Regierung im Land, per April 2018 hat sich die Lage aber grundlegend geändert. Der Ausnahmezustand wurde zwischenzeitlich durch den neuen Präsidenten aufgehoben und es wurden zahlreiche politische Gefangene freigelassen. Äthiopien liess zudem verlauten, der Grenzstreit mit Eritrea werde beendet, indem die im Jahr 2000 mit Eritrea geschlossene Übereinkunft sowie auch der internationalen Schiedsspruch über den Grenzverlauf von 2002 bedingungslos akzeptiert würden (vgl. Artikel der Neuen Zürcher Zeitung [NZZ] vom 6. Juni 2018: "Der neue Ministerpräsident sorgt für frischen Wind in Addis Abeba", www.nzz.ch/international/tauwetter-in-aethiopien-ld.1392179 &gt;, abgerufen im August 2018). Am 9. Juli 2018 wurde das Friedensabkommen zwischen den jahrzehntelangen Rivalen Äthiopien und Eritrea unterzeichnet (vgl. NZZ vom 9. Juli 2018, "Äthiopien und Eritrea schliessen Frieden"). Das SEM hat in der angefochtenen Verfügung zutreffend festgestellt, dass momentan von einer angespannten Lage in verschiedenen Teilen des Landes, auch im Regionalstaat Oromia, insbesondere jedoch entlang gewisser regionaler und nationaler Grenzen, auszugehen sei. Das Gericht teilt auch die Einschätzung des SEM, es würden aber Anhaltspunkte dafür fehlen, dass Oromo-Volkszugehörigen in Äthiopien generell mit beachtlicher Wahrscheinlichkeit ebenfalls eine auch von der Intensität her asylbeachtliche Verfolgung drohen würde. Das SEM hat demnach zu Recht festgestellt, dass die Vorbringen der Beschwerdeführerin unter dem Aspekt objektiver Nachfluchtgründe den Anforderungen an die Flüchtlingseigenschaft gemäss Art. 3 AsylG nicht standhalten. Entgegen der Rüge in der Rechtsmitteleingabe hat das SEM denn auch sehr wohl die vorliegend massgeblichen Persönlichkeitsmerkmale der Beschwerdeführerin in Relation zur allgemeinen Sicherheitslage in Äthiopien einer Prüfung auf die flüchtlingsrechtlich relevanten Voraussetzungen unterzogen.</w:t>
      </w:r>
    </w:p>
    <w:p>
      <w:r>
        <w:rPr>
          <w:b/>
        </w:rPr>
        <w:t>E. 8.2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Entscheidungen und Mitteilungen der Schweizerischen Asylrekurskommission [EMARK] 2000 Nr. 16 E. 5a m.w.H.). Zur Begründung der Verneinung von subjektiven Nachfluchtgründen führte die Vorinstanz in Übereinstimmung mit der geltenden Rechtsprechung aus, die äthiopischen Behörden hätten nur dann ein (flüchtlingsrechtlich relevantes) Interesse an der Identifizierung einer Person, wenn deren Aktivitäten als konkrete Bedrohung für das politische System wahrgenommen würden. Das Gericht geht mit der Einschätzung des SEM insoweit einig, dass vorliegend zumindest keine hinreichenden Anhaltspunkte für die Annahme bestehen, dass sich die Beschwerdeführerin in dieser besonderen Art und Weise betätigt und exponiert hat. Auch kommt das Gericht mit dem SEM zur Überzeugung, dass sie nicht zur Zielgruppe von aktiven oppositionellen Äthiopiern im Ausland gehört, für die sich die äthiopischen Behörden im vorliegend relevanten Zusammenhang interessieren. Selbst wenn die Beschwerdeführerin von in der Schweiz lebenden regimetreuen Bürgern und Bürgerinnen oder Behördenvertretern und Behördenvertreterinnen unter der Vielzahl der anderen Organisationsmitglieder bemerkt wurde, entsteht aus den entsprechenden aktenkundig gemachten Tätigkeiten kein Bild, welches sie in einer derartigen Art und Weise exponiert zeigt, als dass sie das ernsthafte (Verfolgungs-) Interesse der heimatlichen Behörden in rechtserheblichem Masse geweckt hätte und sie als konkrete Bedrohung für das politische System Äthiopiens gelten könnte. Daran vermag in entscheidwesentlicher Hinsicht nichts zu ändern, wenn die Beschwerdeführerin als Mitglied der OLF und OCS an zahlreichen Versammlungen, Pressekonferenzen und Kundgebungen erkennbar teilnimmt, mit tatsächlich prominenten exilpolitischen Exponenten Kontakt hat und sich mit diesen ablichten lässt oder sie unter ihrem Namen im Internet in einer Rolle zu sehen ist, die sich tausenden anderen ähneln. Nicht die Häufigkeit der Teilnahme an entsprechenden Anlässen und die von einer Grosszahl immer wiederkehrenden routinemässig vorgeschobenen Nachahmungstätigkeiten etwa auch auf sozial-medialen Kanälen ist massgeblich, sondern der aus dem allgemeinen Durchschnitt prominent herausragende substanzielle intellektuelle persönliche Beitrag, der aus der Sicht eines kritikresistenten angegriffenen Regimes staatsgefährdendes Potential birgt und auch tatsächlich konkret einbringt. In einer Gesamtbetrachtung ist die Beschwerdeführerin, wie die Vorinstanz zu Recht erkannt hat, nicht zu diesem Kreis zu zählen. An dieser Einschätzung vermögen auch die mit der Beschwerde eingereichten neuen Beweismittel und Unterlagen nichts zu ändern. Insbesondere ist dem Vorbringen in der Rechtsmitteleingabe offenkundig nicht zu folgen, wonach sich seit dem Ergehen des Urteils des Bundesverwaltungsgerichts vom 20. Februar 2017 durch die seit diesem Zeitpunkt geltend gemachten zusätzlichen exilpolitischen Tätigkeiten das Profil der Beschwerdeführerin in entscheidwesentlicher Hinsicht dahingehend geschärft haben soll, als sie mit überwiegender Wahrscheinlichkeit als Bedrohung für den äthiopischen Staat eingestuft würde. Dies ist seit der Wahl des neuen Ministerpräsidenten vom April 2018, wie die Beschwerdeführerin selbst Angehöriger der Oromo, umso weniger zu befürchten. Es ist demnach nicht davon auszugehen, dass die Beschwerdeführerin aktuell bei einer Rückkehr in ihr Heimatland mit hinreichender Wahrscheinlichkeit und in absehbarer Zukunft von deren Intensität her persönlich ernsthaften Nachteilen im flüchtlingsrechtlichen Sinne ausgesetzt würde. Die Beschwerdeführerin erfüllt damit die Voraussetzungen für die Zuerkennung der Flüchtlingseigenschaft gemäss Art. 3 AsylG auch unter dem Aspekt subjektiver Nachfluchtgründe gemäss Art. 54 AsylG nicht.</w:t>
      </w:r>
    </w:p>
    <w:p>
      <w:r>
        <w:rPr>
          <w:b/>
        </w:rPr>
        <w:t>E. 8.3</w:t>
      </w:r>
    </w:p>
    <w:p>
      <w:r>
        <w:t>Die Vorinstanz hat die Flüchtlingseigenschaft der Beschwerdeführerin zu Recht verneint und das Mehrfachgesuch abgelehnt.</w:t>
      </w:r>
    </w:p>
    <w:p>
      <w:r>
        <w:rPr>
          <w:b/>
        </w:rPr>
        <w:t>E. 9</w:t>
      </w:r>
    </w:p>
    <w:p>
      <w:r>
        <w:t>Lehnt das Staatssekretariat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Die Vorinstanz hat in der angefochtenen Verfügung zutreffend erkannt, dass der in Art. 5 AsylG verankerte Grundsatz der Nichtrückschiebung mangels Erfüllung der Flüchtlingseigenschaft keine Anwendung findet und keine anderweitigen völkerrechtlichen Vollzugshindernisse erkennbar sind. Es bestehen insbesondere auch keine familienrechtlichen Hindernisse, nachdem mit Urteil des Bundesverwaltungsgerichts E-4377/2018 heutigen Datums auch der Vollzug der Wegweisung des Vaters des Kindes der Beschwerdeführerin in seinen gemeinsamen Heimatstaat als zulässig und zumutbar beurteilt wird.</w:t>
      </w:r>
    </w:p>
    <w:p>
      <w:r>
        <w:rPr>
          <w:b/>
        </w:rPr>
        <w:t>E. 10.3</w:t>
      </w:r>
    </w:p>
    <w:p>
      <w:r>
        <w:t>Der Vollzug der Wegweisung in alle Regionen Äthiopiens ist nach konstanter Praxis grundsätzlich zumutbar. Die allgemeine Lage in Äthiopien ist weder durch Krieg, Bürgerkrieg noch durch eine Situation allgemeiner Gewalt gekennzeichnet, aufgrund derer die Zivilbevölkerung allgemein als konkret gefährdet bezeichnet werden müsste (vgl. BVGE 2011/25). Auch sprechen keine individuellen Gründe gegen eine Rückkehr der Beschwerdeführerin nach Äthiopien. Wie bereits mit Urteil E-4205/2015 vom 20. Februar 2017 festgestellt, haben gemäss BVGE 2011/2 bei alleinstehenden Frauen begünstigende Umstände vorzuliegen, aufgrund derer gewährleistet ist, dass die betroffene Frau nach ihrer Rückkehr nicht in eine existenzbedrohende Situation geraten würde. Bezüglich der wirtschaftlichen Verhältnisse und dem familiären Beziehungsnetz könne weitergehend den vorinstanzlichen Erwägungen gefolgt werden. Die Beschwerdeführerin habe bis zu ihrer Ausreise bei ihrer Mutter und ihrem Bruder gelebt. Es sei davon auszugehen, dass sie und ihr Kind bei einer Rückkehr dort wieder einziehen könnten. Ihre Angaben zu einem angeblich fehlende familiären Beziehungsnetz, dass sie ausser ihrer Mutter und ihrer kranken Tante über keine weiteren Verwandten verfüge, könnten ihr nicht geglaubt werden. Aufgrund dieser unglaubhaften Aussagen und dessen, dass sie den hiesigen Behörden offensichtlich Angaben unterschlage und damit ihre Mitwirkungspflicht verletze, sei davon auszugehen, dass die Beschwerdeführerin in Äthiopien über ein entsprechendes familiäres Netz verfüge, das ihr bei der Wiedereingliederung behilflich sein könne. Weiter verfüge die Familie in Äthiopien über Ackerland. Dass die Familie nach dem Wegzug des Vaters die Bewirtschaftung des Ackerlandes habe aufgeben müssen, wie auf Beschwerdeebene vorgebracht worden sei, sei nicht nachvollziehbar, zumal kein Grund ersichtlich sei, warum Frauen diese Arbeit nicht ebenfalls erledigen könnten. Der Vollzug der Wegweisung sei zumutbar. Gemäss dem eingereichten ärztlichen Bericht vom 27. April 2017 wurde der Beschwerdeführerin eine schwere depressive Episode (F32.2) und eine nicht auszuschliessende PTBS (F43.1) diagnostiziert. Nach Praxis des Bundesverwaltungsgerichts ist gemäss Art. 83 Abs. 4 AuG aus medizinischen Problemen nur dann auf Unzumutbarkeit des Wegweisungsvollzugs zu schliessen, wenn eine notwendige Behandlung im Heimatland nicht zur Verfügung steht und die Rückkehr zu einer raschen und lebensgefährdenden Beeinträchtigung des Gesundheitszustandes, zur Invalidität oder sogar zum Tod der betroffenen Person führt. Als wesentlich wird dabei die allgemeine und dringende medizinische Behandlung erachtet, welche zur Gewährleistung einer menschenunwürdigen Existenz absolut notwendig ist. Unzumutbarkeit liegt jedenfalls dann noch nicht vor, wenn im Heimat- oder Herkunftsstaat eine nicht dem schweizerischen Standard entsprechende medizinische Behandlung möglich ist (vgl. BVGE 2009/2 E. 9.3.2, 2009/52 E. 10.1, 2009/51 E. 5.5, 2009/28 E. 9.3.1, je m.w.H.). Das äthiopische Gesundheitssystem ist zwar von engen personellen wie auch finanziellen Ressourcen geprägt und namentlich die psychiatrischen Behandlungsstrukturen sind in personeller Hinsicht knapp versorgt. Bekanntermassen existieren aber in Addis Abeba mehrere stationäre und ambulante psychiatrische Einrichtungen. Einige Antidepressiva sind in Äthiopien grundsätzlich verfügbar, wobei es sich nicht um die in Europa erhältlichen Medikamente handelt, sondern um Generika (vgl. Schweizerische Flüchtlingshilfe [SFH], Äthiopien: Psychiatrische Versorgung, Auskunft der SFH-Länderanalyse, 5. September 2013 sowie Bericht in der äthiopischen Zeitung Addis Standard vom 25. Juli 2017: Analysis: The Ailing State Of Health Care In Ethiopia's State-run Hospitals: Who Takes The Blame?, &lt;http://addisstandard.com/analysis-ailing-state-health-care-ethiopias-state-run-hospitals-takes-blame/&gt;, besucht im August 2018). Die gesundheitliche Beeinträchtigung der Beschwerdeführerin, soweit aktenkundig gemacht, vermag die von der Rechtsprechung geforderte hohe Schwelle nicht zu erreichen, sodass sich der Wegweisungsvollzug als unzumutbar erweisen würde (vgl. BVGE 2011/9 E. 7, m.H. auf die Praxis des Europäischen Gerichthofs für Menschenrechte). So ist keine medizinische Notlage ersichtlich, die dem Wegweisungsvollzug entgegenstehen würde. Es kann davon ausgegangen werden, dass - wenn auch unter erschwerten Bedingungen - der Zugang der Beschwerdeführerin zur erforderlichen medizinischen Behandlung in ihrem Heimatland gewährleistet ist. Dabei darf auch eine Unterstützung des Kindsvaters der Beschwerdeführerin erwartet werden. Im Übrigen steht ihr die Möglichkeit offen, zur Überbrückung medizinische Rückkehrhilfe (vgl. Art. 93 Abs. 1 Bst. d AsylG, Art. 75 der Asylverordnung 2 vom 1. August 1999 über Finanzierungsfragen [AsylV 2, SR 142.312]) in Anspruch zu nehmen, beispielsweise in Form der Mitnahme eines Medikamentenvorrats aus der Schweiz. In Übereinstimmung mit den vorinstanzlichen Erwägungen ist von der Zumutbarkeit des Wegweisungsvollzugs auszugehen.</w:t>
      </w:r>
    </w:p>
    <w:p>
      <w:r>
        <w:rPr>
          <w:b/>
        </w:rPr>
        <w:t>E. 10.4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10.5</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Die unter dem Titel des Mehrfachgesuches gestellten Begehren erweisen sich als aussichtslos, weshalb die Gesuche um unentgeltliche Prozessführung und Beiordnung eines amtlichen Rechtsbeistandes ungeachtet einer allfälligen prozessualen Bedürftigkeit abzuweisen sind (Art. 65 Abs. 1 und 2 VwVG).</w:t>
      </w:r>
    </w:p>
    <w:p>
      <w:r>
        <w:rPr>
          <w:b/>
        </w:rPr>
        <w:t>E. 13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Das Gesuch um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