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E-4435/2010 vom 21. Februar 2013</w:t>
      </w:r>
    </w:p>
    <w:p>
      <w:r>
        <w:t>Bundesverwaltungsgericht, 2013-02-21, FR</w:t>
      </w:r>
    </w:p>
    <w:p>
      <w:r>
        <w:rPr>
          <w:b/>
        </w:rPr>
        <w:t xml:space="preserve">Quelle: </w:t>
      </w:r>
      <w:r>
        <w:t>https://mcp.opencaselaw.ch/entscheid/bvger_E-4435_2010</w:t>
      </w:r>
    </w:p>
    <w:p>
      <w:r>
        <w:t>FR: TAF E-4435/2010 du 21 février 2013</w:t>
      </w:r>
    </w:p>
    <w:p>
      <w:r>
        <w:t>IT: TAF E-4435/2010 del 21 febbraio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Les intéressés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démontré que les exigences légales requises pour la reconnaissance de la qualité de réfugié et l'octroi de l'asile étaient remplies. Le recours ne contient sur ce point ni arguments ni moyens de preuve susceptibles de remettre en cause le bien-fondé de la décision querellée.</w:t>
      </w:r>
    </w:p>
    <w:p>
      <w:r>
        <w:rPr>
          <w:b/>
        </w:rPr>
        <w:t>E. 3.2</w:t>
      </w:r>
    </w:p>
    <w:p>
      <w:r>
        <w:t>En effet, les intéressés, qui sont d'origine rom, allèguent avoir quitté la Serbie principalement en raison des actes de malveillance auxquels leurs enfants auraient été exposés, dans le cadre de leur scolarité.</w:t>
      </w:r>
    </w:p>
    <w:p>
      <w:r>
        <w:rPr>
          <w:b/>
        </w:rPr>
        <w:t>E. 3.3</w:t>
      </w:r>
    </w:p>
    <w:p>
      <w:r>
        <w:t>Il convient tout d'abord de souligner que l'appartenance à la minorité ethnique rom ne représente pas, à elle seule, un réel risque de persécution au sens de l'art. 3 LAsi. Si, en Serbie, les membres de ces minorités sont certes fréquemment victimes de brimades ou d'autres tracasseries de la part de tiers ou d'autorités locales, il ne peut être considéré qu'ils sont l'objet d'actes systématiques de violence ou de graves discriminations du seul fait de leur ethnie (cf. notamment dans ce sens arrêt du Tribunal administratif fédéral E-434/2010 du 30 juin 2010). Cela précisé, il y a lieu de relever que les agressions, dont les intéressés se sont dit avoir été victimes, émanent de tiers, or la crainte d'actes de représailles de la part de tiers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principe consacré à l'art. 1A ch. 2 de la Convention relative au statut de réfugiés du 28 juillet 1951 (Conv., RS 0.142.30), on est en droit d'attendre d'un requérant qu'il fasse appel en priorité à la protection du pays dont il a la nationalité.</w:t>
      </w:r>
    </w:p>
    <w:p>
      <w:r>
        <w:rPr>
          <w:b/>
        </w:rPr>
        <w:t>E. 3.4</w:t>
      </w:r>
    </w:p>
    <w:p>
      <w:r>
        <w:t>Il s'agit donc d'examiner, en l'espèce, si les recourants peuvent bénéficier, en Serbie, d'un accès concret à des structures de protection adéquates et s'il peut être raisonnablement exigé d'eux qu'ils fassent appel à ce système de protection interne. Selon les informations à disposition du Tribunal, les autorités judiciaires ou policières serbes ne renoncent, en règle générale, pas à poursuivre les auteurs d'exactions commises à l'encontre de membres de minorités ethniques, ni ne tolèrent ou cautionnent de tels agissements (cf. UK Home Office, Operational guidance note du 1er septembre 2008, ch. 3.6.1 à 3.6.12 ; cf. aussi Minority Rights Group International, Pushing for Change? South East Europe's Minorities in the EU Progress Reports, Londres juillet 2008). Certes, comme déjà indiqué plus haut, le Tribunal est conscient que s'agissant de la situation générale des minorités ethniques en Serbie et en particulier celle des Roms, il a pu être constaté que ceux-ci pouvaient parfois faire l'objet de discriminations ou de tracasserie. Il n'en demeure pas moins que la Serbie a accompli d'importants efforts en vue de développer et d'améliorer le statut de la communauté rom, ainsi que de diminuer les comportements discriminatoires envers elle. Il convient de préciser que cette volonté de protection doit d'autant plus être admise que la Serbie a été désignée par le Conseil fédéral comme Etat exempt de persécutions, au sens de l'art. 6a al. 2 let. a LAsi, avec effet au 1er avril 2009 et a déposé, en date du 22 décembre 2009, une demande d'adhésion à l'Union européenne. Dès lors, la capacité et la volonté des autorités serbes d'empêcher la survenance d'agissements tels que ceux allégués par les recourants ne peuvent être déniées.</w:t>
      </w:r>
    </w:p>
    <w:p>
      <w:r>
        <w:rPr>
          <w:b/>
        </w:rPr>
        <w:t>E. 3.5</w:t>
      </w:r>
    </w:p>
    <w:p>
      <w:r>
        <w:t>En l'occurrence, les recourants ont indiqué qu'ils s'étaient adressés au directeur de l'école fréquentée par leurs enfants, mais sans succès. Ils auraient par contre renoncé à s'adresser aux autorités, considérant ces démarches comme vaines. Or, comme relevé ci-avant, il incombait aux intéressés de s'adresser en premier lieu aux autorités serbes dans la mesure où la protection internationale revêt un caractère subsidiaire par rapport à la protection nationale, lorsque comme en l'espèce, celle-ci existe, s'avère efficace et peut être requise sans restriction. On peut en effet attendre d'un requérant d'asile qu'il épuise dans son propre pays les possibilités de trouver une protection adéquate, avant de solliciter celle d'un Etat tiers. Dans ces conditions, faute pour les intéressés d'avoir démontré qu'ils s'étaient employés à chercher une protection dans leur pays d'origine et que les autorités de celui-ci ne seraient pas en mesure de la leur apporter, le Tribunal constate que les motifs invoqués ne sont pas pertinents en matière d'asile.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relevé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7.2</w:t>
      </w:r>
    </w:p>
    <w:p>
      <w:r>
        <w:t>En l'occurrence, rien n'indique que l'exécution du renvoi en Serbie exposerait les intéressés à un risque concret et sérieux de traitements de cette nature, que ce soit en raison de leur appartenance ethnique ou de l'état de santé de B._______ et de sa fille, dans la mesure où la Serbie dispose d'infrastructures ad hoc pour les prendre en charge. 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w:t>
      </w:r>
    </w:p>
    <w:p>
      <w:r>
        <w:rPr>
          <w:b/>
        </w:rPr>
        <w:t>E. 8.3</w:t>
      </w:r>
    </w:p>
    <w:p>
      <w:r>
        <w:t>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w:t>
      </w:r>
    </w:p>
    <w:p>
      <w:r>
        <w:rPr>
          <w:b/>
        </w:rPr>
        <w:t>E. 8.4</w:t>
      </w:r>
    </w:p>
    <w:p>
      <w:r>
        <w:t>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précitée).</w:t>
      </w:r>
    </w:p>
    <w:p>
      <w:r>
        <w:rPr>
          <w:b/>
        </w:rPr>
        <w:t>E. 8.5</w:t>
      </w:r>
    </w:p>
    <w:p>
      <w:r>
        <w:t>En l'occurrence, le Tribunal ne saurait admettre que la situation actuelle prévalant en Serbie est en soi constitutive d'un empêchement à la réinstallation des recourants. En effet,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s'agit dès lors de déterminer si, au vu de la situation personnelle des recourants, l'exécution de leur renvoi est également raisonnablement exigible.</w:t>
      </w:r>
    </w:p>
    <w:p>
      <w:r>
        <w:rPr>
          <w:b/>
        </w:rPr>
        <w:t>E. 8.6</w:t>
      </w:r>
    </w:p>
    <w:p>
      <w:r>
        <w:t>En l'espèce, B._______ et sa fille ont fait valoir des problèmes d'ordre médical qui, selon elles, devraient s'opposer à l'exécution de leur renvoi. Il ressort du rapport établi le 29 mars 2011, et réactualisé par l'envoi du 21 janvier 2013, que la fille des intéressés souffre d'un état de stress post-traumatique nécessitant un suivi thérapeutique à intervalles réguliers et un traitement médicamenteux, ainsi que d'un léger retard de développement cognitif, d'une hernie ombilicale opérée, d'un colon irritable, de dorsolombalgies avec scoliose ainsi que d'une dysménorrhée. Quant à B._______, elle souffre principalement d'un épisode dépressif moyen (selon le rapport établi le 29 mars 2011) à sévère (selon le rapport établi le 15 janvier 2013) ainsi que de douleurs chroniques, qui nécessitent également un soutien thérapeutique ainsi qu'un traitement médicamenteux.</w:t>
      </w:r>
    </w:p>
    <w:p>
      <w:r>
        <w:rPr>
          <w:b/>
        </w:rPr>
        <w:t>E. 8.6.1</w:t>
      </w:r>
    </w:p>
    <w:p>
      <w:r>
        <w:t>Sur la base des informations à disposition du Tribunal, les médicaments et les traitements nécessaires aux troubles psychiques sont, en général, disponibles en Serbie et les personnes enregistrées dans ce pays y ont accès moyennant une modique contribution, voire gratuitement (cf. notamment arrêt du Tribunal administratif fédéral (ATAF) D-5962/2006 du 23 mars 2010). En effet, la Serbie dispose de structures médicales (cf. ATAF D-6908/2011 du 18 janvier 2012, E-4013/2011 du 5 octobre 2011 consid. 7.2.3 et les réf. cit., D-5915/2006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qui permettront, au besoin, aux intéressées de bénéficier de soins adéquats, y compris pour le cas où leur état de santé viendrait à se péjorer. Cela dit, les recourants, qui ont été enregistrés en Serbie, où des papiers d'identité leur ont été délivrés, ne devraient pas connaître de difficultés à se faire à nouveau enregistrer dans la ville de leur choix, pour pouvoir bénéficier de l'aide sociale et médicale. De plus, il ressort du dossier (documents médicaux produits, p-v d'audition du 6 mai 2010 de B._______ p. 2) que B._______ a déjà bénéficié de traitements en Serbie, en raison de sa dépression. Certes, elle a fait valoir que les traitements mis en place n'avaient pas été concluants, raison pour laquelle son médecin traitant lui aurait conseillé de venir en Suisse (cf. procès-verbal d'audition du 6 mai 2010 ad question 36 page 5). Or, force est de constater que la prise en charge instituée en Suisse n'a pas conduit à une amélioration significative de l'intéressée. Aussi, dans ces conditions, le Tribunal considère que rien ne s'oppose à une reprise en charge de l'intéressée dans son pays d'origine et ce, même à considérer l'hospitalisation à la clinique psychiatrique de G._______ en raison d'un état anxio-dépressif avec idées suicidaires et symptômes psychotiques. En effet, comme relevé au paragraphe précédent, il existe en Serbie une infrastructure médicale à même de prendre en charge l'intéressée. Quant à la fille des intéressés, le Tribunal observe que le rapport médical établi le 29 mars 2011 retient la nécessité de poursuivre le traitement débuté le 30 juin 2010 sur une durée d'au moins une année, afin d'éviter que le syndrome de stress post traumatique ne devienne chronique. Or, force est de constater que près de deux ans après (cf. rapport médical du 14 janvier 2013), la situation n'a également pas évolué de manière significative, de sorte que le Tribunal est en droit de se demander dans quelle mesure la thérapie mise en place en Suisse est à ce point nécessaire qu'elle ne pourrait pas se poursuivre en Serbie, où, de surcroît, l'intéressée sera en mesure de s'exprimer sans la présence d'un interprète.</w:t>
      </w:r>
    </w:p>
    <w:p>
      <w:r>
        <w:rPr>
          <w:b/>
        </w:rPr>
        <w:t>E. 8.6.2</w:t>
      </w:r>
    </w:p>
    <w:p>
      <w:r>
        <w:t>Certes, les médecins en charge des intéressées craignent une péjoration de l'état de santé de leurs patientes en cas de retour dans leur pays d'origine et en l'absence de traitement. Toutefois, comme déjà indiqué plus haut, des traitements adéquats sont disponibles en Serbie. De plus, quand bien même le Tribunal est conscient de l'impact négatif qu'est susceptible d'engendrer une décision relative à l'exécution du renvoi sur l'état de santé des intéressées, il considère qu'il appartiendra à leurs thérapeutes de prendre les mesures adéquates pour les préparer à la perspective d'un retour. En effet, on ne saurait d'une manière générale prolonger indéfiniment le séjour d'une personne en Suisse au seul motif que la perspective d'un retour serait hypothétiquement susceptible de générer une aggravation dépressive.</w:t>
      </w:r>
    </w:p>
    <w:p>
      <w:r>
        <w:rPr>
          <w:b/>
        </w:rPr>
        <w:t>E. 8.7</w:t>
      </w:r>
    </w:p>
    <w:p>
      <w:r>
        <w:t>Dans ces conditions, le Tribunal considère que les problèmes médicaux des recourantes ne sont pas d'une gravité telle qu'il faille renoncer à l'exécution de leur renvoi, les intéressées pouvant au besoin se faire soigner en Serbie de manière satisfaisante.</w:t>
      </w:r>
    </w:p>
    <w:p>
      <w:r>
        <w:rPr>
          <w:b/>
        </w:rPr>
        <w:t>E. 8.8</w:t>
      </w:r>
    </w:p>
    <w:p>
      <w:r>
        <w:t>S'agissant de l'intérêt supérieur des enfants, le Tribunal constate que ceux-ci sont en Suisse depuis près de (...) ans. Ceci observé, il ne ressort pas du dossier qu'une réintégration dans le système scolaire en vigueur en Serbie constituerait pour eux un effort insurmontable au vu de leur âge actuel. Par ailleurs, il ne peut être considéré qu'ils auraient coupé tout lien avec la Serbie et le milieu socioculturel qui est à l'origine le leur. Sous cet angle, le fait que la fille des intéressés ne parlait pas le français une année après son arrivée en Suisse (cf. rapport médical du 29 mars 2011 ad point 1.3) et qu'elle est encore hésitante dans cette langue (cf. rapport médical du 14 janvier 2013 ad point 1.4) est révélateur. De plus, en cas de retour, les enfants ne seront pas exposés à une précarité particulière et pourront s'appuyer sur le réseau familial de leurs parents. Dans ces conditions, il y a tout lieu de penser qu'ils pourront mener une existence conforme à la dignité humaine et ce, en dépit du léger retard de développement cognitif présenté par la fille des intéressés. Sous cet angle, le Tribunal observe qu'il existe en Serbie des infrastructures à même de prendre en charge des enfants et des adolescents présentant ce type de handicap.</w:t>
      </w:r>
    </w:p>
    <w:p>
      <w:r>
        <w:rPr>
          <w:b/>
        </w:rPr>
        <w:t>E. 8.9</w:t>
      </w:r>
    </w:p>
    <w:p>
      <w:r>
        <w:t>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Au vu des considérants ci-dessus, il ne semble toutefois pas que de telles difficultés existent dans le cas d'espèce.</w:t>
      </w:r>
    </w:p>
    <w:p>
      <w:r>
        <w:rPr>
          <w:b/>
        </w:rPr>
        <w:t>E. 8.10</w:t>
      </w:r>
    </w:p>
    <w:p>
      <w:r>
        <w:t>En outre, il ne ressort du dossier aucun élément dont on pourrait inférer que l'exécution du renvoi impliquerait une mise en danger concrète des recourants. Ainsi que cela ressort des pièces du dossier, A._______ a pu subvenir aux besoins de sa famille jusqu'à leur départ pour la Suisse, en effectuant des travaux pour des privés ainsi qu'en qualité de manutentionnaire. Il est par ailleurs au bénéfice d'une formation de soudeur même si, selon ses déclarations, il n'a pas eu l'opportunité de la mettre en pratique. Par ailleurs, les intéressés disposent d'un réseau familial (notamment les parents de la recourante et leurs trois filles aînées, toutes mariées) dans leur pays, sur lequel ils pourront compter à leur retour. Ils détiennent de plus des documents d'identité leur permettant de bénéficier de l'ensemble des services de l'Etat serbe, à commencer par une prise en charge sociale. Pour ces motifs, l'exécution du renvoi doit être considérée comme raisonnablement exigible.</w:t>
      </w:r>
    </w:p>
    <w:p>
      <w:r>
        <w:rPr>
          <w:b/>
        </w:rPr>
        <w:t>E. 8.11</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l'exécution du renvoi (cf. ATAF 2009/52 consid. 10.1 p. 757 ; JICRA 2005 n° 24 consid. 10.1 p. 215, JICRA 2003 n° 24 consid. 5e p. 159).</w:t>
      </w:r>
    </w:p>
    <w:p>
      <w:r>
        <w:rPr>
          <w:b/>
        </w:rPr>
        <w:t>E. 8.12</w:t>
      </w:r>
    </w:p>
    <w:p>
      <w:r>
        <w:t>Au vu de ce qui précède, l'exécution du renvoi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10</w:t>
      </w:r>
    </w:p>
    <w:p>
      <w:r>
        <w:t>Cela étant, l'exécution du renvoi doit être déclarée conforme aux dispositions légales.</w:t>
      </w:r>
    </w:p>
    <w:p>
      <w:r>
        <w:rPr>
          <w:b/>
        </w:rPr>
        <w:t>E. 11</w:t>
      </w:r>
    </w:p>
    <w:p>
      <w:r>
        <w:t>Il s'ensuit que le recours, en tant qu'il conteste la décision de renvoi et son exécution, doit être également rejeté.</w:t>
      </w:r>
    </w:p>
    <w:p>
      <w:r>
        <w:rPr>
          <w:b/>
        </w:rPr>
        <w:t>E. 12</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des circonstances particulières du cas d'espèce, il y est renoncé (cf. art. 63 al. 1 PA), rendant ainsi la demande d'octroi de l'assistance judiciaire partielle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