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E-4434/2023 vom 23. August 2023</w:t>
      </w:r>
    </w:p>
    <w:p>
      <w:r>
        <w:t>Bundesverwaltungsgericht, 2023-08-23, DE</w:t>
      </w:r>
    </w:p>
    <w:p>
      <w:r>
        <w:rPr>
          <w:b/>
        </w:rPr>
        <w:t xml:space="preserve">Quelle: </w:t>
      </w:r>
      <w:r>
        <w:t>https://mcp.opencaselaw.ch/entscheid/bvger_E-4434_2023</w:t>
      </w:r>
    </w:p>
    <w:p>
      <w:r>
        <w:t>FR: TAF E-4434/2023 du 23 août 2023</w:t>
      </w:r>
    </w:p>
    <w:p>
      <w:r>
        <w:t>IT: TAF E-4434/2023 del 23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Hinsichtlich der Frage der Wegweisung und des Wegweisungsvollzugs hat die Vorinstanz eine materielle Prüfung vorgenommen, weshalb das Bundesverwaltungsgericht diese Punkte insoweit ohne Einschränkung 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 und hier interessierenden -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EuGHs [Grosse Kammer] vom 2. April 2019, H. und R., C 582/17 und C-583/17, EU:C:2019:280, Rn. 47-50; BVGE 2019 VI/7 E. 4-6, 2017 VI/5 E. 6.2 und 8.2.1 m.H.).</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dieser am 6. Juli 2023 in Kroatien ein Asyl-gesuch eingereicht hatte. Das SEM ersuchte deshalb die kroatischen Behörden am 20. Juli 2023 um Wiederaufnahme des Beschwerdeführers gestützt auf Art. 18 Abs. 1 Bst. b Dublin-III-VO. Die kroatischen Behörden stimmten dem Gesuch um Wiederaufnahme am 3. August 2023 zu. Der Beschwerdeführer bestreitet in seinem Rechtsmittel nicht mehr explizit, in Kroatien ein Asylgesuch eingereicht zu haben (was sich aus den Einträgen in der "Eurodac"-Datenbank und aus der Wiederaufnahmebestätigung der kroatischen Behörden ergibt). Die grundsätzliche Zuständigkeit Kroatiens ist somit gegeben.</w:t>
      </w:r>
    </w:p>
    <w:p>
      <w:r>
        <w:rPr>
          <w:b/>
        </w:rPr>
        <w:t>E. 6.1</w:t>
      </w:r>
    </w:p>
    <w:p>
      <w:r>
        <w:t>In verfahrensrechtlicher Hinsicht rügt der Beschwerdeführer, das SEM habe seinen Anspruch auf rechtliches Gehör verletzt, indem es in Bezug auf die von ihm erlittenen Menschenrechtsverletzungen die Schutzfähigkeit und den Schutzwillen des kroatischen Staates nicht respektive ungenügend abgeklärt habe. Sodann habe es die Menschenrechtsverletzungen rechtlich nicht (korrekt) gewürdigt und das Ausmass der Mängel im kroatischen Asylwesen nicht korrekt wiedergegeben. Es hätte sich mit der Gefahr einer ungenügenden (medizinischen) Versorgung in Kroatien auseinandersetzen und die zum Teil widersprüchlichen Berichte über die Zustände im kroatischen Asylwesen sorgfältiger prüfen müssen.</w:t>
      </w:r>
    </w:p>
    <w:p>
      <w:r>
        <w:rPr>
          <w:b/>
        </w:rPr>
        <w:t>E. 6.2</w:t>
      </w:r>
    </w:p>
    <w:p>
      <w:r>
        <w:t>Hinsichtlich des medizinischen Sachverhalts ist festzustellen, dass der Beschwerdeführer gemäss internem Verlaufsblatt der medizinischen Betreuung Medic-Help Magenprobleme sowie ein kleines Ekzem habe. Adäquate medizinische Hilfe sei ihm gewährt worden. Weitere gesundheitliche Probleme machte er nicht geltend. Bei dieser Sachlage konnte das SEM zu Recht ohne weitere Abklärungen davon ausgehen, es lägen keine dringend behandlungsbedürftigen respektive nicht ohne weiteres auch in Kroatien behandelbaren gesundheitlichen Probleme vor. Es ist daher diesbezüglich von einem spruchreifen Sachverhalt auszugehen, zumal der Beschwerdeführer auch auf Beschwerdeebene keine weiteren medizinischen Probleme geltend macht. Entgegen dem Vorbringen in der Beschwerde hat das SEM sodann in der angefochtenen Verfügung die vom Beschwerdeführer geschilderten Erlebnisse in Kroatien ausdrücklich zur Kenntnis genommen und in diesem Zusammenhang die Frage erörtert (und letztlich verneint), ob wegen der geschilderten Problematik im kroatischen Grenzbereich von systemischen Mängeln im kroatischen Asylsystem auszugehen sei. Ferner hat es festgestellt, es sei nicht davon auszugehen, dass bei einer Überstellung nach Kroatien eine Verletzung von Art. 3 EMRK oder des Non-Refoulement-Gebots (dieses umfasst auch die Kettenabschiebung) drohe. Das SEM ist damit der ihm obliegenden Untersuchungs- sowie der Prüfungs- und Begründungspflicht (vgl. Art. 6 AsylG i.V.m. Art. 12 VwVG; Art. 35 Abs. 1 VwVG) in genügender Weise nachgekommen, und es war dem Beschwerdeführer offensichtlich ohne weiteres möglich, die vorinstanzliche Verfügung sachgerecht anzufechten. Demnach kann keine Verletzung des Anspruchs auf rechtliches Gehör (vgl. Art. 29 Abs. 2 BV; Art. 29 VwVG) festgestellt werden. Der Umstand, dass sich das SEM bei seinen Erwägungen auf andere als die vom Beschwerdeführer als opportun erachteten Quellen gestützt hat respektive zu einer anderen Einschätzung der Lage kommt als der Beschwerdeführer, ändert daran nichts. Die formellen Rügen erweisen sich nach dem Gesagten als unbegründet, weshalb der eventualiter gestellte Rückweisungsantrag abzuweisen ist.</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Der Beschwerdeführer macht in der Rechtsmittelschrift im Wesentlichen systemische Mängel im Asyl- und Aufnahmesystem Kroatiens geltend und fordert mithin die Anwendung von Art. 3 Abs. 2 Dublin-III-VO, eventualiter Art. 17 Abs. 1 Dublin-III-VO i.V.m. Art. 3 EMRK. Die kroatische Polizei habe sich nicht darum gekümmert, seine Menschenrechte zu schützen. Solange keiner der anwesenden Polizisten zur Anzeige gebracht werde, müsse er damit rechnen, dass für ihn ein real risk von weiteren Menschenrechtsverletzungen bestehe.</w:t>
      </w:r>
    </w:p>
    <w:p>
      <w:r>
        <w:rPr>
          <w:b/>
        </w:rPr>
        <w:t>E. 7.3.1</w:t>
      </w:r>
    </w:p>
    <w:p>
      <w:r>
        <w:t>Kroatien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7.3.3</w:t>
      </w:r>
    </w:p>
    <w:p>
      <w:r>
        <w:t>Auch unter Berücksichtigung der auf Beschwerdeebene beschriebenen Mängel im kroatischen Asylsystem sowie der vom Beschwerdeführer geschilderten Erlebnisse mit den kroatischen Behörden während seines wenige Tage dauernden Aufenthalts in Kroatien (Festhaltung, Schläge, schlechte Behandlung und unzureichende Nahrungsversorgung) ist - ungeachtet der Frage nach deren Glaubhaftigkeit - nicht davon auszugehen, Kroatien verstosse zum heutigen Zeitpunkt systematisch gegen seine vertraglichen Verpflichtungen als zuständiger Dublin-Mitgliedstaat im Falle einer Rücküberstellung von Asylsuchenden (vgl. auch zum Problem der Transitmigration Referenzurteil E-1488/2020 vom 22. März 2023 E. 7). Die vom Beschwerdeführer geltend gemachte schlechte Behandlung nach dem Grenzübertritt in Kroatien rechtfertigt es nicht, davon auszugehen, dass er bei einer Rückkehr mit hoher Wahrscheinlichkeit Opfer einer unmenschlichen oder erniedrigenden Behandlung im Sinn von Art. 3 EMRK, Art. 3 FoK oder Art. 4 EU-Grundrechtecharta würde. Es ist auch nicht davon auszugehen, dass er bei einer Überstellung nach Kroatien in eine existenzielle Notlage geraten könnte. Die geltend gemachten Erlebnisse scheinen im Zusammenhang zu stehen mit seiner illegalen Einreise nach Kroatien. Diesbezüglich sieht sich Kroatien schon seit geraumer Zeit mit teils schweren Vorwürfen konfrontiert. Diese Vorwürfe beziehen sich jedoch primär auf das Verhalten des Landes an seiner Aussengrenze zu Bosnien und Herzegowina und zu Serbien (vgl. Urteil des BVGer D-419/2022 vom 13. April 2022 E. 4.3). Es ist nicht ausgeschlossen, dass auch im Landesinnern Mitglieder der Polizei- beziehungsweise Sicherheitskräfte nicht immer ein einwandfreies Verhalten an den Tag legen. Damit ist aber nichts zur vorliegend interessierenden Situation der Rückkehr des Beschwerdeführers nach Kroatien im Rahmen eines Take Back-Verfahrens gesagt. Bei einer Rücküberstellung nach Kroatien würde der Beschwerdeführer auf legalem Weg in die Hauptstadt Zagreb überstellt. Die Vorinstanz hat in Beachtung des Referenzurteils des Bundesverwaltungsgerichts E-1488/2020 vom 22. März 2023 eine Einzelfallprüfung vorgenommen und ist unter Verweis auf Abklärungen durch die Schweizer Botschaft in Kroatien zu Recht zum Schluss gekommen, dass Personen, welche im Rahmen eines Dublin-Verfahrens nach Kroatien zurückgeführt werden, nicht von der problematischen Push Back-Praxis betroffen sind.</w:t>
      </w:r>
    </w:p>
    <w:p>
      <w:r>
        <w:rPr>
          <w:b/>
        </w:rPr>
        <w:t>E. 7.3.4</w:t>
      </w:r>
    </w:p>
    <w:p>
      <w:r>
        <w:t>Unter diesen Umständen ist die Anwendung von Art. 3 Abs. 2 Dublin-III-VO nicht gerechtfertigt.</w:t>
      </w:r>
    </w:p>
    <w:p>
      <w:r>
        <w:rPr>
          <w:b/>
        </w:rPr>
        <w:t>E. 7.4.1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7.4.2</w:t>
      </w:r>
    </w:p>
    <w:p>
      <w:r>
        <w:t>Das Bundesverwaltungsgericht anerkennt angesichts der vom Beschwerdeführer geschilderten Erlebnisse und der Ausführungen in der Beschwerde, dass das Verhalten einzelner kroatischer Polizisten und die Behandlung von Asylsuchenden im Rahmen der Erstaufnahme bis zur Gesuchstellung in Kroatien problematisch sein können (vgl. etwa Urteil des BVGer E-2666/2023 vom 16. Mai 2023 E. 6.3). Der Beschwerdeführer konnte jedoch nicht darlegen, dass die ihm bei einer Rückführung im Rahmen des Dublin-Verfahrens und damit einer legalen Rückkehr aus einem Dublin-Mitgliedstaat nach Kroatien zu erwartenden Bedingungen derart schlecht sind, dass diese zu einer Verletzung von Art. 3 EMRK führen könnten. Das Bundesverwaltungsgericht geht davon aus, dass er sich nach der Dublin-Rücküberstellung in einer anderen Situation als bei seiner vorherigen Einreise nach Kroatien befinden wird (vgl. Referenzurteil des BVGer E-1488/2020 E. 9.4). Auf Beschwerdeebene wird nichts vorgebracht, was an den Feststellungen des Gerichts etwas zu ändern vermag.</w:t>
      </w:r>
    </w:p>
    <w:p>
      <w:r>
        <w:rPr>
          <w:b/>
        </w:rPr>
        <w:t>E. 7.4.3</w:t>
      </w:r>
    </w:p>
    <w:p>
      <w:r>
        <w:t>Der Beschwerdeführer hat im Weiteren kein konkretes und ernsthaftes Risiko dargetan, dass die kroatischen Behörden sich weigern würden, ihn (wieder) aufzunehmen und seinen Antrag auf internationalen Schutz unter Einhaltung der Regeln der Verfahrensrichtlinie zu prüfen. Den Akten sind denn auch keine stichhaltigen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Auch unter Berücksichtigung der vom Beschwerdeführer vorgebrachten Behandlung während seines Aufenthalts in Kroatien besteht kein Grund zur Annahme, die ihn bei einer Rücküberstellung erwartenden Bedingungen in Kroatien seien derart schlecht, dass sie zu einer Verletzung von Art. 4 der EU-Grundrechtecharta, Art. 3 EMRK oder Art. 3 FoK führen könnten. Er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nötigenfalls an die dortigen Behörden wenden und die ihm zustehenden Aufnahmebedingungen auf dem Rechtsweg einfordern (vgl. Art. 26 Aufnahmerichtlinie).</w:t>
      </w:r>
    </w:p>
    <w:p>
      <w:r>
        <w:rPr>
          <w:b/>
        </w:rPr>
        <w:t>E. 7.4.4</w:t>
      </w:r>
    </w:p>
    <w:p>
      <w:r>
        <w:t>Der aktuelle Gesundheitszustand des Beschwerdeführers vermag sodann eine Unzulässigkeit im Sinne der restriktiven Rechtsprechung des EGMR ebenfalls nicht zu rechtfertigen (vgl. BVGE 2011/9 E. 7 mit Hinweisen auf die damalige Praxis des Europäischen Gerichtshofs für Menschenrechte [EGMR] und Urteil des EGMR Paposhvili gegen Belgien 13. Dezember 2016, Grosse Kammer 41738/10, §§ 180-193 m.w.H.). Auf Beschwerdeebene bringt er nichts diesbezüglich auch nichts Neues vor. Auch unter Berücksichtigung des Hinweises in der Rechtsmitteleingabe auf allfällige Schwierigkeiten beim Zugang zu medizinischer Versorgung ist nicht davon auszugehen, dass Kroatien seinen Verpflichtungen im Rahmen der Dublin-III-VO in medizinischer Hinsicht in genereller Weise nicht nachkommen könnte beziehungsweise nicht nachkommen wollte. In Kroatien steht grundsätzlich eine ausreichende medizinische Infrastruktur mit einem genügenden Behandlungsangebot zur Verfügung (vgl. Urteil des BVGer D-6041/2022 vom 16. Mai 2023 E. 8.2.3 m.w.H.).</w:t>
      </w:r>
    </w:p>
    <w:p>
      <w:r>
        <w:rPr>
          <w:b/>
        </w:rPr>
        <w:t>E. 7.4.5</w:t>
      </w:r>
    </w:p>
    <w:p>
      <w:r>
        <w:t>Nach dem Gesagten ist die Überstellung nach Kroatien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7.4.6</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(vgl. Referenzurteil des BVGer E-1488/2020 a.a.O. E. 12). Vorliegend bestehen keine Gründe, die ein Abweichen von dieser Regel aufdrängen würden. Der entsprechende Subeventualantrag ist abzuweisen.</w:t>
      </w:r>
    </w:p>
    <w:p>
      <w:r>
        <w:rPr>
          <w:b/>
        </w:rPr>
        <w:t>E. 7.5.1</w:t>
      </w:r>
    </w:p>
    <w:p>
      <w:r>
        <w:t>Gemäss Praxis des Bundesverwaltungsgerichts verfügt das SEM bei der Anwendung der Kann-Bestimmung von Art. 29a Abs. 3 AsylV 1 über einen Ermessensspielraum (vgl. BVGE 2015/9 E. 7 f.). Das Gericht beschränkt seine Beurteilung deshalb im Wesentlichen darauf, ob das SEM den Sachverhalt diesbezüglich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beanstanden (vgl. zum Ganzen BVGE 2015/9). Es ist nicht ersichtlich, inwiefern das SEM den spezifischen Umständen des Einzelfalles nicht Rechnung getragen haben sollte. Dass der Beschwerdeführer in seiner Einschätzung bezüglich des Selbsteintrittes zu einer anderen Beurteilung gelangt (hinsichtlich Ermessen der Vorinstanz), ist nicht genügend, um von einer Ermessensunterschreitung und entsprechend einer Rechtsverletzung auszugehen.</w:t>
      </w:r>
    </w:p>
    <w:p>
      <w:r>
        <w:rPr>
          <w:b/>
        </w:rPr>
        <w:t>E. 7.5.3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7.6</w:t>
      </w:r>
    </w:p>
    <w:p>
      <w:r>
        <w:t>Somit bleibt Kroatien der für die Behandlung des Asylgesuchs des Beschwerdeführers zuständige Mitgliedstaat gemäss Dublin-III-VO. Kroatien ist verpflichtet, das Asylverfahren gemäss Art. 23, 24, 25 und 29 wiederaufzunehmen.</w:t>
      </w:r>
    </w:p>
    <w:p>
      <w:r>
        <w:rPr>
          <w:b/>
        </w:rPr>
        <w:t>E. 8</w:t>
      </w:r>
    </w:p>
    <w:p>
      <w:r>
        <w:t>Das SEM ist demnach zu Recht in Anwendung von Art. 31a Abs. 1 Bst. b AsylG auf das Asylgesuch des Beschwerdeführers nicht eingetreten und hat dessen Überstellung nach Kroatien angeordnet (vgl. Art. 32 Bst. a AsylV 1). Nach dem Gesagten ist die Beschwerde abzuweisen und die Verfügung des SEM zu bestätigen.</w:t>
      </w:r>
    </w:p>
    <w:p>
      <w:r>
        <w:rPr>
          <w:b/>
        </w:rPr>
        <w:t>E. 9</w:t>
      </w:r>
    </w:p>
    <w:p>
      <w:r>
        <w:t>Das Beschwerdeverfahren ist mit vorliegendem Urteil abgeschlossen, weshalb sich der Antrag auf Gewährung der aufschiebenden Wirkung als gegenstandslos erweist (gleich wie das Gesuch um Befreiung von der Kostenvorschusspflicht). Der superprovisorisch angeordnete Vollzugsstopp fällt mit dem heutigen Entscheid dahin.</w:t>
      </w:r>
    </w:p>
    <w:p>
      <w:r>
        <w:rPr>
          <w:b/>
        </w:rPr>
        <w:t>E. 10.1</w:t>
      </w:r>
    </w:p>
    <w:p>
      <w:r>
        <w:t>Die Begehren erweisen sich als aussichtslos, weshalb das Gesuch um Gewährung der unentgeltlichen Prozessführung ungeachtet einer allfälligen prozessualen Bedürftigkeit abzuweisen ist (Art. 65 Abs. 1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