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E-4434/2006 vom 1. Juni 2007</w:t>
      </w:r>
    </w:p>
    <w:p>
      <w:r>
        <w:t>Bundesverwaltungsgericht, 2007-06-01, DE</w:t>
      </w:r>
    </w:p>
    <w:p>
      <w:r>
        <w:rPr>
          <w:b/>
        </w:rPr>
        <w:t xml:space="preserve">Quelle: </w:t>
      </w:r>
      <w:r>
        <w:t>https://mcp.opencaselaw.ch/entscheid/bvger_E-4434_2006</w:t>
      </w:r>
    </w:p>
    <w:p>
      <w:r>
        <w:t>FR: TAF E-4434/2006 du 1 juin 2007</w:t>
      </w:r>
    </w:p>
    <w:p>
      <w:r>
        <w:t>IT: TAF E-4434/2006 del 1 giugno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VVG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Die vorliegende Beschwerde richtet sich allein gegen den angeordneten Vollzug der Wegweisung. Die Ziffern 1 (Verneinung der Flüchtlingseigenschaft), 2 (Ablehnung des Asylgesuches) und 3 (Verfügung der Wegweisung) des Dispositivs der angefochtenen Verfügung sind demzufolge mangels Anfechtung in Rechtskraft erwachsen.</w:t>
      </w:r>
    </w:p>
    <w:p>
      <w:r>
        <w:rPr>
          <w:b/>
        </w:rPr>
        <w:t>E. 3.2</w:t>
      </w:r>
    </w:p>
    <w:p>
      <w:r>
        <w:t>Es bleibt folglich zu prüfen, ob das Bundesamt den Vollzug der Wegweisung zu Rechts als zulässig, zumutbar und möglich erklärt hat (Art. 44 Abs. 2 AsylG und Art. 14a des Bundesgesetzes vom 26. März 1931 über Aufenthalt und Niederlassung der Ausländer [ANAG, SR 142.20]).</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Art. 14a Abs. 1 ANAG)</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4.3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4.4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4.5</w:t>
      </w:r>
    </w:p>
    <w:p>
      <w:r>
        <w:t>In der Rechtsmitteleingabe wird ausgeführt, der Beschwerdeführer habe Tschetschenien wegen der dortigen gefährlichen Situation verlassen. Er sei regelmässig zusammengeschlagen und auch mitgenommen worden. Der ältere Bruder D._______ sei im Oktober 2003 zu einer achtjährigen Gefängnisstrafe verurteilt worden und befinde sich im Strafvollzug. Dieser habe in G._______ gefälschte Dollars in Umlauf gebracht, wobei im Fernseher davon berichtet und das Ganze in Verbindung mit der tschetschenischen Widerstandsbewegung gebracht worden sei. Entgegen der Auffassung der Vorinstanz, wonach dem Beschwerdeführer gestützt auf die verfassungsmässig garantierte Niederlassungsfreiheit eine innerstaatliche Ausweichmöglichkeit, mithin eine Wohnsitznahme ausserhalb Tschetscheniens, möglich sei, sei festzuhalten, dass die örtlichen Behörden in der Russischen Föderation sich aufgrund der unvollkommenen Umsetzung des neuen Registrierungssystems die Möglichkeit vorbehalten hätten, die Modalitäten der Umsetzung dieses Rechts auf Freizügigkeit und Wahl des Aufenthalts- oder Wohnortes selber festzulegen; dabei werde oft restriktiv verfahren. Das ganze System der Registrierung stelle, wie die Gesellschaft für bedrohte Völker festhalte, ein grosses, aktuelles Problem dar. Wer nicht am Wohnort registriert sei, lebe praktisch wie ein illegaler Flüchtling in einem fremden Land. In G._______ werde den tschetschenischen Flüchtlingen eine Registrierung praktisch unmöglich gemacht; jeder diesbezügliche Versuch werde von Beleidigungen, Demütigungen, mitunter von willkürlichen Festnahmen und erkennungsdienstlicher Behandlung begleitet. Vor diesem Hintergrund sei die Auffassung der Vorinstanz nicht zutreffend, wonach sich die Registrierung des Beschwerdeführers ohne Probleme gestalten dürfte. Andererseits verwehre eine fehlende Registrierung den Zugang zu den grundlegenden sozialen und bürgerlichen Rechten, wie legaler Arbeitserwerb, medizinische Versorgung und Bildung, wie dies das UNHCR in einer Stellungnahme vom Januar 2002 festhalte. Auch sei dem Beschwerdeführer nicht zumutbar, sich in einem anderen Teil der Russischen Republik, wie Dagestan oder im Wolgagebiet niederzulassen, zumal Angehörige der tschetschenischen Ethnie auch dort Problemen begegneten.</w:t>
      </w:r>
    </w:p>
    <w:p>
      <w:r>
        <w:rPr>
          <w:b/>
        </w:rPr>
        <w:t>E. 4.6</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 die diesbezüglichen Feststellungen der Vorinstanz sind unangefochten in Rechtskraft erwachsen -,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4.7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Entscheide und Mitteilungen der Schweizerischen Asylrekurskommission, EMARK, 2001 Nr. 16 S. 122 m.w.H.). Die allgemeine Menschenrechtssituation in seinem Heimatstaat lässt den Wegweisungsvollzug zum heutigen Zeitpunkt nicht als unzulässig erscheinen. Nach dem Gesagten ist der Vollzug der Wegweisung sowohl im Sinne der asyl- als auch der völkerrechtlichen Bestimmungen zulässig.</w:t>
      </w:r>
    </w:p>
    <w:p>
      <w:r>
        <w:rPr>
          <w:b/>
        </w:rPr>
        <w:t>E. 4.8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4.9</w:t>
      </w:r>
    </w:p>
    <w:p>
      <w:r>
        <w:t>Die Ausführungen auf Beschwerdeebene, wonach Menschen kaukasischer Abstammung in Teilen der Russischen Föderation mit Misstrauen und Ablehnung begegnet wird, werden weder vom BFM noch vom Bundesverwaltungsgericht in Frage gestellt. Es ist jedoch auch aktuell nicht davon auszugehen, dass Personen kaukasischer Abstammung in Russland allein aufgrund ihrer Herkunft asylrechtlich relevanter Verfolgung ausgesetzt werden. Wohl besteht für die Angehörigen der tschetschenischen Ethnie die Gefahr, in erhöhtem Masse von Behördenstellen überprüft zu werden. Es ist auch davon auszugehen, dass Personen tschetschenischer Ethnie respektive kaukasischer Herkunft im Vergleich zu allfällig anderen intern Vertriebenen in der Russischen Föderation eher das Augenmerk der Behörden auf sich ziehen und ihnen deshalb mit einer gewissen Wahrscheinlichkeit entsprechende Schwierigkeiten erwachsen können. Auch auf dem Arbeits- und Wohnmarkt werden die Angehörigen dieser Gruppe offenbar diskriminiert. Solche Personenkontrollen, Schikanen und Diskriminierungen, die zweifellos auch auf frühere Attentate seitens tschetschenischer Gruppierungen zurückzuführen sind, mögen den davon Betroffenen als ernsthafte Benachteiligungen erscheinen, sind jedoch nicht als konkrete Gefährdung im Sinne der zu beachtenden Bestimmungen zu werten, nachdem sie in der Regel ein bestimmtes Mass nicht überschreiten. Gemäss Erkenntnissen des Bundesverwaltungsgerichts leben viele Kaukasier seit langer Zeit in G._______ und in anderen Regionen der Russischen Föderation. Zahlreiche von ihnen haben zwar keinen geregelten Aufenthalt, gehen aber gleichwohl einer Erwerbstätigkeit nach und werden nicht in einem relevanten Ausmass behelligt. In Fortsetzung der diesbezüglichen Rechtsprechung der Schweizerischen Asylrekurskommission geht das Bundesverwaltungsgericht daher davon aus, dass sich der Vollzug der Wegweisung abgewiesener tschetschenischer Asylsuchender an einen innerstaatlichen Zufluchtsort unter Umständen als zumutbar erweisen kann. Dabei sind allerdings hohe Anforderungen an den Nachweis der Zumutbarkeit einer innerstaatlichen Aufenthaltsalternative zu stellen. Insbesondere ist zu prüfen, ob die betroffene Person über ein tragfähiges, insbesondere familiäres Beziehungsnetz - so auch im Hinblick auf eine zumutbare Unterkunft - am allfälligen Zufluchtsort verfügt. Auf ein Beziehungsnetz darf im Übrigen unter Umständen auch dann geschlossen werden, wenn sich die betreffende Person vor ihrer Ausreise während langer Zeit an einem innerstaatlichen Zufluchtsort aufhielt und sich aus den Akten keine überzeugenden Argumente gegen eine Rückkehr dorthin ergeben. Im Weiteren vermögen überdurchschnittliche finanzielle Mittel die Eingliederung am Zufluchtsort zweifellos zu erleichtern. Zu berücksichtigen sind ferner Alter, Gesundheit, Geschlecht, Ausbildung und die bisherigen beruflichen Erfahrungen der betreffenden Person. Eine Situation, welche tschetschenische Asylsuchende a priori als Gewalt- oder De-facto-Flüchtlinge (im Sinne von Art. 14a Abs. 4 ANAG) im gesamten Gebiet der Russischen Föderation qualifizieren würde, lässt sich demnach nicht generell bejahen (vgl. EMARK 2005 Nr. 17).</w:t>
      </w:r>
    </w:p>
    <w:p>
      <w:r>
        <w:rPr>
          <w:b/>
        </w:rPr>
        <w:t>E. 4.10</w:t>
      </w:r>
    </w:p>
    <w:p>
      <w:r>
        <w:t>Vorliegend ist in individueller Hinsicht festzuhalten, dass der Beschwerdeführer jung und - soweit aktenkundig - gesund ist. Er ist zudem unverheiratet und vor diesem Hintergrund ohne weitergehende familiäre Verpflichtungen. Sodann hat der Beschwerdeführer elf Jahre lang die Schule besucht und diese abgeschlossen. Er habe zwar keine Berufsausbildung absolviert, jedoch als Privatlehrer jüngere Kinder in Englisch unterrichtet. Damit verfügt der Beschwerdeführer über entsprechende praktische Berufserfahrungen. Solche hat er auch in der Schweiz erlangen können, indem er während der Dauer des Asylverfahrens einer Erwerbstätigkeit nachgegangen ist. Die hierbei erlangten finanziellen Mittel dürften zudem bei einer Rückkehr mindestens anfänglich von Vorteil sein. Sodann lebt die Mutter des Beschwerdeführers in B._______, womit er, sollte dies für den erwachsenen Beschwerdeführer allenfalls anfänglich nötig sein, bei ihr Unterkunft suchen könnte. Andererseits ist darauf hinzuweisen, dass mit heutigem Urteil des Bundesverwaltungsgerichts die Beschwerde der Schwägerin des Beschwedeführers (Ref.-Nr._______) betreffend Vollzug der Wegweisung ebenfalls abgewiesen wird. Die Schwägerin verfügt in G._______ über ein verwandtschaftliches und bekanntschaftliches Beziehungsnetz, auf das sie bei der Heimkehr zurückgreifen kann. Der Beschwerdeführer kann daher wahlweise auch gemeinsam mit seiner Schwägerin, mit der er gemäss Akten bereits in der Schweiz eine Zweckgemeinschaft gebildet hat - beide leben an der selben Adresse und haben den gleichen Arbeitgeber - in die Heimat zurückkehren, was sowohl die Heimreise selber als auch einen Neuanfang beispielsweise in G._______ erheblich erleichtern dürfte.</w:t>
      </w:r>
    </w:p>
    <w:p>
      <w:r>
        <w:rPr>
          <w:b/>
        </w:rPr>
        <w:t>E. 4.11</w:t>
      </w:r>
    </w:p>
    <w:p>
      <w:r>
        <w:t>Nach dem Gesagten ist der Vollzug der Wegweisung somit auch als zumutbar zu bezeichnen.</w:t>
      </w:r>
    </w:p>
    <w:p>
      <w:r>
        <w:rPr>
          <w:b/>
        </w:rPr>
        <w:t>E. 4.12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4.13</w:t>
      </w:r>
    </w:p>
    <w:p>
      <w:r>
        <w:t>Zusammenfassend hat die Vorinstanz den Vollzug der Wegweisung zu Recht als zulässig, zumutbar und möglich erachtet. Nach dem Gesagten fällt eine Anordnung der vorläufigen Aufnahme ausser Betracht (Art. 14a Abs. 1 - 4 ANAG).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dem Beschwerdeführer aufzuerlegen (Art. 63 Abs. 1 VwVG). Das Gesuch um Gewährung der unentgeltlichen Rechtspflege ist abzuweisen, nachdem der Beschwerdeführer einer regelmässigen Erwerbstätigkeit nachgeht und damit über ein geregeltes Einkommen verfügt, womit die in Art. 65 Abs. 1 VwVG genannten, kumulativ zu erfüllenden, Voraussetzungen zum Urteilszeitpunkt nicht erfüllt sind. Die Verfahrenskosten sind dabei auf insgesamt Fr. 600.-- festzusetzen (Art. 16 Abs. 1 Bst. a VGG i.V.m. Art. 2 und 3 des Reglements über die Kosten und Entschädigungen vor dem Bundesverwaltungsgericht vom 11. Dezember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