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E-4433/2024 vom 14. Juni 2024</w:t>
      </w:r>
    </w:p>
    <w:p>
      <w:r>
        <w:t>Bundesverwaltungsgericht, 2024-06-14, DE</w:t>
      </w:r>
    </w:p>
    <w:p>
      <w:r>
        <w:rPr>
          <w:b/>
        </w:rPr>
        <w:t xml:space="preserve">Quelle: </w:t>
      </w:r>
      <w:r>
        <w:t>https://mcp.opencaselaw.ch/entscheid/bvger_E-4433_2024_d20240614</w:t>
      </w:r>
    </w:p>
    <w:p>
      <w:r>
        <w:t>FR: TAF E-4433/2024 du 14 juin 2024</w:t>
      </w:r>
    </w:p>
    <w:p>
      <w:r>
        <w:t>IT: TAF E-4433/2024 del 14 giugno 2024</w:t>
      </w:r>
    </w:p>
    <w:p>
      <w:pPr>
        <w:pStyle w:val="Heading2"/>
      </w:pPr>
      <w:r>
        <w:t>Regeste</w:t>
      </w:r>
    </w:p>
    <w:p>
      <w:r>
        <w:t>Asyl und Wegweisung | Asyl und Wegweisung; Verfügung des SEM vom 14. Juni 2024</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 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w:t>
      </w:r>
    </w:p>
    <w:p>
      <w:r>
        <w:t>Der nichtanwaltlich, juristisch vertretene Beschwerdeführer fordert in sei- nen Beschwerdeanträgen in materieller Hinsicht ausschliesslich die Fest- stellung der Flüchtlingseigenschaft und Gewährung der vorläufigen Auf- nahme unter Feststellung der Unzumutbarkeit des Wegweisungsvollzugs. Ein expliziter Antrag auf Gewährung von Asyl enthält die Beschwerde dem- gegenüber nicht. Indem in der Beschwerdebegründung (Ziff. II.1) jedoch zumindest auch der Begriff «Asylgewährung» aufgeführt wird, ist dennoch davon auszugehen, dass der Beschwerdeführer mit seiner Rechtsmitte- leingabe auch die Gewährung von Asyl anstrebt. Damit umfasst der vorlie- gend zu beurteilende Streitgegenstand die angefochtene Verfügung als Ganzes und es ist mithin nicht von einer Teilrechtskraft dieser hinsichtlich der Ablehnung des Asylgesuchs auszugehen.</w:t>
      </w:r>
    </w:p>
    <w:p>
      <w:r>
        <w:t>E-4433/2024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6.1</w:t>
      </w:r>
    </w:p>
    <w:p>
      <w:r>
        <w:t>In der angefochtenen Verfügung führte das SEM aus, die Vorbringen des Beschwerdeführers erfüllten nicht die Anforderungen an die Glaubhaft- machung gemäss Art. 7 AsylG. Obwohl sein Aufenthalt im Trainingslager ein prägendes Ereignis in seinem Leben gewesen sein müsse, seien seine Angaben nicht in einer entsprechenden Substantiierung ausgefallen. Be- fragt nach seinen ersten Eindrücken im Trainingslager habe er zunächst nur einsilbig und oberflächlich geantwortet, das Essen und die Gesellschaft seien gut gewesen, sie hätten sich ausruhen können und am nächsten Morgen sei ihnen alles gezeigt worden. Erst auf Nachfragen hin habe er einige Angaben zu den Briefings gemacht, die er dort erhalten habe. Seine Angaben seien jedoch insgesamt recht oberflächlich geblieben, so dass nicht der Eindruck von einem persönlichen Erlebnis entstehe. Dasselbe gelte für den von ihm nur stichwortartig beschriebene Alltag im Trainings- lager, wonach er am Morgen trainiert, fünfmal am Tag gebetet, nach dem Mittagessen ausgeruht und am Nachmittag Briefings zu Waffen und Bom- ben erhalten habe. Auch über seine Kollegen, mit denen er zum Trainings- lager gefahren sei, habe er – abgesehen von der Volksgruppe und dem</w:t>
      </w:r>
    </w:p>
    <w:p>
      <w:r>
        <w:t>E-4433/2024 Seite 7 Herkunftsort – kaum nähere Angaben zu machen vermocht, obwohl er ge- mäss seinen Angaben zuvor mit diesen während mindestens eineinhalb Monaten an der Universität in E._______ trainiert habe und sie sich ge- meinsam rund zwei Wochen im Trainingslager in F._______ aufgehalten hätten. Seine Angaben zum Trainingslager wiesen in mehreren Bereichen (Ein- trittsprozedere; zeitliche Einordnung; Umstände, unter welchen er von die- sem erfahren habe; Inkenntnissetzung seiner Familie über seine Teil- nahme) erhebliche Widersprüche auf. Widersprüchliche Angaben habe er auch zur Person, auf die er geschossen habe, und zum Zeitraum von rund drei Monaten zwischen dem Abbruch des Trainingslagers und seiner Aus- reise aus dem Heimatstaat gemacht. Die vom Beschwerdeführer behaup- tete behördliche Suche sei ferner weitgehend substanzlos ausgefallen. Ins- besondere wirke die Darstellung realitätsfremd, wonach sich die Nachricht über den Vorfall bereits in den folgenden Tagen, nachdem er das Trainings- lager verlassen habe, unter den Bewohnern seines heimatlichen Dorfes verbreitet habe, da der Geheimdienst im Dorf nach ihm gesucht habe. So sei eher unwahrscheinlich, dass eine Geheimdienstbehörde bei ihrer Fahn- dung im Wohnort des Verdächtigen den dortigen Dorfbewohnern die De- tails ihrer Fahndung offenlege. Die geltend gemachte Verfolgung durch den ISI habe der Beschwerdefüh- rer damit begründet, dass er im Trainingslager Zugang zu geheimen Infor- mationen erhalten habe. Dennoch habe er keine vertieften Informationen angeben können über das Trainingslager oder die Rolle des ISI und ande- rer Organisationen sowie über Persönlichkeiten, die er in diesem Zusam- menhang mit Namen genannt habe. Auch auf die entsprechende Nach- frage hin habe er in der zweiten Anhörung lediglich sehr allgemeine Anga- ben gemacht, die auch in den öffentlichen Medien zugänglich seien sowie gemäss einer Länderrecherche zumindest teilweise eindeutig nicht zuträ- fen. Es sei ihm daher nicht gelungen, eine Verfolgung durch den ISI einzig wegen des geltend gemachten Aufenthalts im Trainingslager und dem da- raus resultierenden Besitz geheimer Informationen glaubhaft zu machen. Das Schlüsselereignis (Abfeuern mit einer Schusswaffe auf eine Person) habe er zwar recht ausführlich geschildert und enthalte einige sogenannte Realkennzeichen. Es sei jedoch davon auszugehen, dass er bei dieser Schilderung auf Erfahrungen aus einem anderen Kontext zurückgegriffen habe. Dieser Vorfall vermöge für sich alleine genommen keine flüchtlings- rechtlich relevante Verfolgung zu begründen.</w:t>
      </w:r>
    </w:p>
    <w:p>
      <w:r>
        <w:t>E-4433/2024 Seite 8</w:t>
      </w:r>
    </w:p>
    <w:p>
      <w:r>
        <w:rPr>
          <w:b/>
        </w:rPr>
        <w:t>E. 6.2</w:t>
      </w:r>
    </w:p>
    <w:p>
      <w:r>
        <w:t>In seiner Rechtsmitteleingabe argumentiert der Beschwerdeführer, das SEM hätte berücksichtigen müssen, dass sowohl der Aufenthalt im Trainingslager als auch die Flucht für ihn eine grosse Stressbelastung dargestellt hätten, was seine Fähigkeit, sich an alle Details zu erinnern, beeinträchtigt haben könne. So könne das Gehirn in Situationen extremer Angst oder extremen Stresses in den sogenannten "Kampf-oder-Flucht"- Modus schalten, womit die Aufmerksamkeit und das Gedächtnis einge- schränkt seien. Es sei daher davon auszugehen, dass die Stressbelastung die Einprägung von Details der traumatisierenden Erfahrung in dem Trainingslager für ihn erschwert oder verunmöglicht habe und dass die Ereignisse, die zwischenzeitlich geschehen seien, dies verstärkt hätten, was lückenhafte oder widersprüchliche Angaben erkläre und deren Stel- lung als Argument gegen seine Glaubwürdigkeit entkräfte. Zu beachten sei auch, dass eine Anhörung bereits eine stressige Situation sei. Die damit verbundenen Emotionen wie Angst, Unsicherheit und Druck könnten ebenfalls zu einem erhöhten Stressniveau führen und sich wiederum negativ auf die Fähigkeit auswirken, Informationen korrekt abzurufen und wiederzugeben. Entsprechend seien seine Vorbringen als glaubhaft einzu- stufen.</w:t>
      </w:r>
    </w:p>
    <w:p>
      <w:r>
        <w:rPr>
          <w:b/>
        </w:rPr>
        <w:t>E. 6.3</w:t>
      </w:r>
    </w:p>
    <w:p>
      <w:r>
        <w:t>Das Bundesverwaltungsgericht gelangt nach der Prüfung der Akten zum Schluss, dass die Vorinstanz zu Recht die Asylvorbringen des Beschwerdeführers als unglaubhaft eingestuft und gestützt darauf sein Asylgesuch abgewiesen hat. Zur Vermeidung von Wiederholungen kann daher, mit den nachfolgenden Ergänzungen, vollumfänglich auf die ein- lässlichen sowie zutreffenden Erwägungen der Vorinstanz verwiesen werden (E. 6.1 hiervor).</w:t>
      </w:r>
    </w:p>
    <w:p>
      <w:r>
        <w:rPr>
          <w:b/>
        </w:rPr>
        <w:t>E. 6.3.1</w:t>
      </w:r>
    </w:p>
    <w:p>
      <w:r>
        <w:t>Die Vorinstanz hat sich sehr detailliert mit den Aussagen des Beschwerdeführers in den drei Anhörungen auseinandergesetzt und in diesen zahlreiche Widersprüche und Ungenauigkeiten aufgedeckt, welche sie in der angefochtenen Verfügung umfassend dargelegt hat (Anm: die Erwägungen im Asylpunkt hat sie auf über 7 Seiten dargelegt; die gesamte Verfügung umfasst sogar 14 Seiten). Der Beschwerdeführer hat sich in seiner Beschwerde mit diesen ausführlichen Erwägungen der Vorinstanz, insbesondere den detailliert widergegebenen Widersprüchen und Unge- nauigkeiten, in keiner Weise konkret auseinandergesetzt. Vielmehr hat er sich in seiner Rechtsmitteleingabe im Asylpunkt (in lediglich 1.5 Seiten Text) auf allgemeine Ausführungen zu möglichen Blockaden beim Abruf der Erinnerung von unter Stress erlebten Ereignissen beschränkt und erklärt, sowohl der Aufenthalt im Trainingslager und die darauffolgende Flucht aus</w:t>
      </w:r>
    </w:p>
    <w:p>
      <w:r>
        <w:t>E-4433/2024 Seite 9 dem Heimatland als auch die Anhörungen hätten für ihn eine Stress- belastung bedeutet. Wie nachfolgend zu sehen sein wird, vermag diese Behauptung jedoch nicht sämtliche seiner lückenhaften und widersprüch- lichen Angaben zu erklären und führt entsprechend entgegen seiner Auffassung auch nicht ohne Weiteres zum Schluss, dass seine Vorbringen als glaubhaft einzustufen wären.</w:t>
      </w:r>
    </w:p>
    <w:p>
      <w:r>
        <w:rPr>
          <w:b/>
        </w:rPr>
        <w:t>E. 6.3.2</w:t>
      </w:r>
    </w:p>
    <w:p>
      <w:r>
        <w:t>Im Gegenteil hat die Vorinstanz in der angefochtenen Verfügung zu Recht hervorgehoben, dass der Beschwerdeführer zu dem Eintrittsproze- dere ins Trainingslager in den drei Anhörungen jeweils völlig unterschiedli- che Angaben gemacht hat. So erscheint der in der zweiten Anhörung ge- schilderte Bluttest (act. 21 ad F. 40), welcher wiederum eine Blutabnahme und somit einen physischen Eingriff voraussetzt, derart einprägsam, dass bei Wahrunterstellung des Eintritts in das Trainingslager selbst unter einer gewissen Stressbelastung während den Anhörungen nicht nachvollziehbar erscheint, dass der Beschwerdeführer diese Blutabnahme in der ersten und dritten Anhörung mit keinem Wort erwähnte, zumal ihn das SEM mehr- fach aufgefordert hat, detaillierte Angaben zum Eintrittsprozedere zu ma- chen. Auffällig ist zudem die vom SEM hervorgehobene unterschiedliche zeitliche Einordnung des Aufenthalts im Trainingslager in den verschiedenen Anhö- rungen. So hat der Beschwerdeführer in der dritten Anhörung angegeben, er sei während des Trainingscamps 22 oder 23 Jahre alt gewesen (act. 31 ad F. 80), womit dieses im Jahr 2018 oder 2019 stattgefunden haben müsste; gemäss der ersten Anhörung seien zwischen seinem Abbruch des Trainingscamps und seiner Ausreise aus Pakistan demgegenüber lediglich zwei bis drei Monate vergangen (act. 15 ad F. 74), womit dieses etwa im Herbst 2021 stattgefunden haben müsste. Die Stressbelastung während des angeblichen Aufenthalts im Trainingslager vermag diese stark vonei- nander abweichenden Zeiteingaben nicht zu erklären. Dasselbe gilt auch für die vom SEM zu Recht hervorgehobenen widersprüchlichen Angaben des Beschwerdeführers zur Frage, wann und wie er erstmals von dem Trai- ningscamp in F._______ erfahren habe. So habe er gemäss der ersten An- hörung bereits als Kind von dem Lager gehört, da mehrere Personen aus seinem Dorf dort gewesen seien (act. 15 ad F. 47 und 53). Gemäss der dritten Anhörung habe er hingegen erstmals durch seine Studienkollegen davon erfahren (act. 31 ad F. 82). Es erscheint nicht logisch, dass durch die angebliche Stressbelastung während des Trainingscamps frühe Kind- heitserinnerungen ausgelöscht worden sein sollten. Die vom Beschwerde- führer in der Rechtsmitteleingabe herangezogenen aussagepsychologi-</w:t>
      </w:r>
    </w:p>
    <w:p>
      <w:r>
        <w:t>E-4433/2024 Seite 10 schen Kenntnisse erlauben es daher nicht, die umfassende, nachvollzieh- bare sowie einleuchtende Würdigung des SEM in der angefochtenen Verfügung in Zweifel zu ziehen.</w:t>
      </w:r>
    </w:p>
    <w:p>
      <w:r>
        <w:rPr>
          <w:b/>
        </w:rPr>
        <w:t>E. 6.3.3</w:t>
      </w:r>
    </w:p>
    <w:p>
      <w:r>
        <w:t>Die vom Beschwerdeführer geschilderte Stressbelastung während den Anhörungen spiegelt sich denn auch nicht in den Anhörungsprotokol- len wider. Vielmehr zeugen diese von einer entspannten Atmosphäre wäh- rend den Anhörungen. Der Beschwerdeführer wurde bei allen drei Anhö- rungen von seiner Rechtsvertretung begleitet. Es wurde ihm jeweils genü- gend Zeit für die Antworten gegeben und es wurden bei allen Anhörungen Pausen gemacht. Zudem wurde ihm jeweils die Gelegenheit eingeräumt, nach der Rückübersetzung Korrekturen oder Ergänzungen anzubringen. Schliesslich verblieb dem Beschwerdeführer auch zwischen den einzelnen Anhörungen genügend Zeit, um sich zu erholen und sich auf seine Erinne- rungen zu besinnen (zwei Monate zwischen der ersten und zweiten Anhö- rung sowie fast zwei Jahre zwischen der zweiten und dritten Anhörung).</w:t>
      </w:r>
    </w:p>
    <w:p>
      <w:r>
        <w:rPr>
          <w:b/>
        </w:rPr>
        <w:t>E. 6.3.4</w:t>
      </w:r>
    </w:p>
    <w:p>
      <w:r>
        <w:t>Zusätzlich zu den vom SEM hervorgehobenen Widersprüchen fallen in den Aussagen des Beschwerdeführer jedoch noch weitere Unstimmig- keiten auf. So hat der Beschwerdeführer in seinen Anhörungen immer wie- der behauptet, er habe das 21-tägige Trainingslager abgeschlossen (act. 21 ad F. 15; act. 31 ad F. 43 und 44), obschon er hiervon abweichend mehrfach angeben hat, er sei nur sehr kurz im Lager gewesen, dies etwa 12–13 Tage (act. 15 ad F. 32; act. 21 ad F. 38) respektive 10–12 Tage (act. 15 ad F. 71; act. 31 ad F. 158), da er nach dem Vorfall mit der Schuss- waffe aus dem Lager geflohen sei (vgl. z.B. act. 15 ad F. 32; act. 31 ad F. 187). Als weitere Gründe für den Abbruch des Trainingslagers hat er auch erklärt, sein Vater sei nicht damit einverstanden gewesen sei, dass er den Kurs besucht habe, und er habe Angst bekommen, als er dort ange- kommen sei und die Situation gesehen habe (beides in act. 15 ad F. 32). Auch in Bezug auf die angebliche Verfolgung hat der Beschwerdeführer immer wieder neue Gründe genannt. So hat er einerseits, wie in der ange- fochtenen Verfügung zutreffend dargelegt, angegeben, er werde vom ISI gesucht, da er im Trainingslager geheime Informationen erhalten habe (act. 21 ad F. 36-38). Auf die diversen Rückfragen nach diesen Informatio- nen hat er indessen abwiegelnd erklärt, er habe sich nur 12–13 Tage dort aufgehalten und darum nicht so viele geheime Informationen (act. 21 ad F. 38). Andererseits hat er als Verfolgungsgrund dargelegt, dass er auf ei- nen der Geheimdienstleute geschossen habe und der ISI sich daher rä- chen wolle (act. 21 ad F. 36). Als dritten Grund hat er noch genannt, dass</w:t>
      </w:r>
    </w:p>
    <w:p>
      <w:r>
        <w:t>E-4433/2024 Seite 11 ihn die Geheimdienstleute suchten, da sie möglicherweise dachten, er sei ein Geheimagent (act. 31 ad F. 158).</w:t>
      </w:r>
    </w:p>
    <w:p>
      <w:r>
        <w:rPr>
          <w:b/>
        </w:rPr>
        <w:t>E. 6.3.5</w:t>
      </w:r>
    </w:p>
    <w:p>
      <w:r>
        <w:t>Insgesamt ist die Feststellung der Vorinstanz nicht zu beanstanden, wonach lediglich die Schilderung des Schlüsselereignisses (des Abfeuerns mit einer Schusswaffe auf eine Person) recht ausführlich und mit gewissen Realkennzeichen erfolgt sei. Hingegen hat sie die Vorbringen bezüglich des Aufenthalts im ISI-Trainingslager zu Recht als nicht glaubwürdig be- zeichnet. Ebenfalls zu Recht hat sie festgehalten, dass das gezielte Abfeu- ern mit einer Schusswaffe auf eine Person ein Straftatbestand sei, der auch in der Schweiz geahndet werde. Die Flucht vor einer rechtsstaatlich legiti- men Strafverfolgung im Heimatland bildet grundsätzlich keinen Grund für die Anerkennung der Flüchtlingseigenschaft und für die Asylgewährung (vgl. BVGE 2014/28 E. 8.3.1; siehe auch Urteil des BVGer E-4365/2016 E. 6.2.1 ff.). Eine allfällige zukünftige Einleitung diesbezüglicher polizeili- cher Ermittlungen erweist sich zudem als im aktuellen Zeitpunkt rein hypo- thetisch, da weder der genaue Tathergang abschliessend geklärt ist noch feststeht, dass die angebliche Straftat sowie auch die Täterschaft den Po- lizeibehörden Pakistans tatsächlich bekannt sind (vgl. hierzu auch E. 8.2.5.1 hiernach). Zusammenfassend hat die Vorinstanz das Asylgesuch des Beschwerde- führers zu Recht mangels Glaubhaftigkeit der Vorbringen abgelehnt.</w:t>
      </w:r>
    </w:p>
    <w:p>
      <w:r>
        <w:rPr>
          <w:b/>
        </w:rPr>
        <w:t>E. 7</w:t>
      </w:r>
    </w:p>
    <w:p>
      <w:r>
        <w:t>Gemäss Art. 44 AsylG verfügt das SEM in der Regel die Wegweisung aus der Schweiz, wenn es das Asylgesuch ablehnt oder nicht darauf eintritt.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E-4433/2024 Seite 12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Der Beschwerdeführer macht in seiner Rechtsmitteleingabe geltend, er befürchte aufgrund des Abfeuerns mit einer Schusswaffe eine strafrecht- liche Verfolgung durch den pakistanischen Staatsapparat. Da er nicht mit einem fairen Prozess rechnen könnte, sei der Vollzug der Wegweisung un- durchführbar, zumal Berichte und Hinweise auf Folterpraktiken in Pakistan durch militante Gruppierungen sowie durch Behörden wie die Polizei und den Geheimdienst vorlägen.</w:t>
      </w:r>
    </w:p>
    <w:p>
      <w:r>
        <w:rPr>
          <w:b/>
        </w:rPr>
        <w:t>E. 8.2.4.1</w:t>
      </w:r>
    </w:p>
    <w:p>
      <w:r>
        <w:t>Im erstinstanzlichen Verfahren hat der Beschwerdeführer in keiner der drei Anhörungen behauptet, es sei ein Strafverfahren gegen ihn einge- leitet worden oder es drohe ihm eine Gefängnisstrafe aufgrund des Abfeu- erns mit einer Schusswaffe auf eine Person. Ob tatsächlich eine Straftat</w:t>
      </w:r>
    </w:p>
    <w:p>
      <w:r>
        <w:t>E-4433/2024 Seite 13 vorliegt, ist vorliegend zudem nicht abschliessend geklärt (vgl. bereits E. 6.3.5 hiervor). So hat der Beschwerdeführer keine Informationen geben können über das Befinden des Mannes, auf den er mit der Schusswaffe abgefeuert habe. Es war ihm namentlich nicht bekannt, ob der Mann noch lebt oder ob er überhaupt durch die Schussabgabe getroffen respektive verletzt wurde (vgl. act. 15 ad F. 64; act. 21 ad F. 18; act. 31 ad F. 148). Auch ist der Kontext dieses Ereignisses nicht bekannt, nachdem die Vor- bringen des Beschwerdeführers zum Trainingslager des ISI als unglaub- haft einzustufen sind (vgl. E. 6.3.5 hiervor). Der Beschwerdeführer hat zu seiner behaupteten Notwehrhandlung – auch nach seiner Ausreise aus sei- nem Heimatstaat – denn auch keine Unterlagen eingereicht. Vielmehr hat er in seiner Beschwerde explizit zugestanden, dass «keine konkrete Bedrohung evident» sei. Nach dem aktuellen Kenntnisstand ist daher nicht davon auszugehen, dass die pakistanischen Behörden in dieser Sache ge- gen den Beschwerdeführer ermitteln würden, geschweige denn, dass ge- gen den Beschwerdeführer ein ihn zu einer Freiheitsstrafe verurteilendes Urteil vorliegen würde.</w:t>
      </w:r>
    </w:p>
    <w:p>
      <w:r>
        <w:rPr>
          <w:b/>
        </w:rPr>
        <w:t>E. 8.2.4.2</w:t>
      </w:r>
    </w:p>
    <w:p>
      <w:r>
        <w:t>Schliesslich ist darauf hinzuweisen, dass Pakistan nach gefestigter Praxis des Bundesverwaltungsgerichts als ein Rechtsstaat gilt, der über einen grundsätzlich funktionierenden Staatsapparat verfügt (zur funktionie- renden Schutzinfrastruktur durch die pakistanischen Behörden vgl. etwa Urteile des BVGer D-1845/2024 vom 2. April 2024 E. 6.3 und D-1366/2024 vom 20. März 2024 E. 7.2). Damit ist davon auszugehen, dass dem Beschwerdeführer im Falle von – im aktuellen Zeitpunkt als hy- pothetisch zu bezeichnenden – allfälligen zukünftigen polizeilichen Ermitt- lungen ein rechtsstaatliches Verfahren zuteilwürde, in welchem er sich – gegebenenfalls mit Hilfe eines Rechtsanwalts – verteidigen könnte unter Verweis auf die von ihm behauptete Handlung in Notwehr, um eine straf- rechtliche Verurteilung abzuwenden.</w:t>
      </w:r>
    </w:p>
    <w:p>
      <w:r>
        <w:rPr>
          <w:b/>
        </w:rPr>
        <w:t>E. 8.2.4.3</w:t>
      </w:r>
    </w:p>
    <w:p>
      <w:r>
        <w:t>Damit vermag der Beschwerdeführer aus seinen allgemeinen Aus- führungen zu Hinweisen auf Foltermethoden in Gefängnissen für seinen individuellen Fall nichts zu seinen Gunsten abzuleiten.</w:t>
      </w:r>
    </w:p>
    <w:p>
      <w:r>
        <w:rPr>
          <w:b/>
        </w:rPr>
        <w:t>E. 8.2.5</w:t>
      </w:r>
    </w:p>
    <w:p>
      <w:r>
        <w:t>Insgesamt hat die Vorinstanz damit in der angefochtenen Verfügung zu Recht festgestellt, dass sich aus den Akten keine Anhaltspunkte dafür ergeben, dem Beschwerdeführer würde im Falle einer Rückkehr in den Heimatstaat mit beachtlicher Wahrscheinlichkeit eine nach Art. 3 EMRK oder Art. 1 FoK verbotenen Strafe oder Behandlung drohen. Auch die</w:t>
      </w:r>
    </w:p>
    <w:p>
      <w:r>
        <w:t>E-4433/2024 Seite 14 allgemeine Menschenrechtssituation im Heimatstaat lässt den Wegwei- 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 zug ist daher nicht generell unzumutbar (vgl. dazu etwa das Referenzurteil des BVGer E-3258/2018 vom 2. Juni 2020 E. 12.4.1 sowie die Urteile des BVGer D-4418/2018 vom 13. November 2019 E. 7.3.1 und E-5352/2017 vom 12. Februar 2019 E. 9.3.1, m.w.H.).</w:t>
      </w:r>
    </w:p>
    <w:p>
      <w:r>
        <w:rPr>
          <w:b/>
        </w:rPr>
        <w:t>E. 8.3.2</w:t>
      </w:r>
    </w:p>
    <w:p>
      <w:r>
        <w:t>Es ist somit zu prüfen, ob individuelle Gründe vorliegen, welche eine Rückkehr nach Pakistan unzumutbar erscheinen liessen. Wie die Vorinstanz in der angefochtenen Verfügung zutreffend dargelegt hat, stammt der Beschwerdeführer nach eigenen Angaben aus gut situier- ten Verhältnissen, verfügt über einen Bachelor- und Masterabschluss der «(…)» sowie über Berufserfahrung, dies unter anderem als (…) und als (…). Es ist nicht zu beanstanden, dass die Vorinstanz unter diesen Um- ständen darauf geschlossen hat, es sei dem Beschwerdeführer im Falle einer Rückkehr in den Heimatstaat möglich, eine wirtschaftliche Lebens- grundlage aufzubauen. Zudem hat sie zutreffend auf das mit seinen Eltern und Geschwistern im Heimatstaat vorliegende familiäre Beziehungsnetz hingewiesen, das ihn im Bedarfsfall unterstützen könnte. Ebenfalls nicht zu beanstanden ist die Feststellung der Vorinstanz hinsichtlich einer gesicher- ten Wohnsituation, nachdem der Beschwerdeführer nach eigenen Anga- ben vor seiner Ausreise im Elternhaus in der Provinz Punjab gelebt hatte. Ferner sind den Akten keine gesundheitlichen Probleme des Beschwerde- führers zu entnehmen, die einem Vollzug der Wegweisung entgegenstün- den. Damit erweist sich der Vollzug der Wegweisung auch als zumutbar.</w:t>
      </w:r>
    </w:p>
    <w:p>
      <w:r>
        <w:t>E-4433/2024 Seite 15</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Das Gesuch um Gewährung der unentgeltlichen Prozessführung (vgl. Art. 65 Abs. 1 VwVG) ist unbesehen der finanziellen Verhältnisse des Beschwerdeführers abzuweisen, da die Beschwerde gemäss den vorste- henden Erwägungen als aussichtslos zu bezeichnen ist und es daher an einer gesetzlichen Voraussetzung zu deren Gewährung fehlt. Bei diesem Ausgang des Verfahrens sind die auf Fr. 750.– festzulegenden Kosten (Art. 1–3 des Reglements vom 21. Februar 2008 über die Kosten und Ent- schädigungen vor dem Bundesverwaltungsgericht [VGKE], SR 173.320.2) somit dem Beschwerdeführer aufzuerlegen (Art. 63 Abs. 1 VwVG). Mit dem vorliegenden Urteil ist überdies der Antrag auf den Verzicht auf die Erhe- bung eines Kostenvorschusses gegenstandslos geworden. (Dispositiv nächste Seite)</w:t>
      </w:r>
    </w:p>
    <w:p>
      <w:r>
        <w:t>E-4433/2024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