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E-4431/2014 vom 2. September 2014</w:t>
      </w:r>
    </w:p>
    <w:p>
      <w:r>
        <w:t>Bundesverwaltungsgericht, 2014-09-02, FR</w:t>
      </w:r>
    </w:p>
    <w:p>
      <w:r>
        <w:rPr>
          <w:b/>
        </w:rPr>
        <w:t xml:space="preserve">Quelle: </w:t>
      </w:r>
      <w:r>
        <w:t>https://mcp.opencaselaw.ch/entscheid/bvger_E-4431_2014</w:t>
      </w:r>
    </w:p>
    <w:p>
      <w:r>
        <w:t>FR: TAF E-4431/2014 du 2 septembre 2014</w:t>
      </w:r>
    </w:p>
    <w:p>
      <w:r>
        <w:t>IT: TAF E-4431/2014 del 2 settembre 2014</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Le recourant n'a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substance, l'intéressé avance, à l'appui de sa demande d'asile, le fait d'avoir été faussement accusé par un tiers d'appartenir au mouvement terroriste Boko Haram et d'avoir été poursuivi par les autorités nigérianes en raison de cette accusation. Il convient toutefois de constater avec l'ODM que le récit de l'intéressé ne parvient pas à convaincre. Inconstant et dépourvu de détails significatifs d'une expérience réellement vécue, il frappe par son manque de précision. Ainsi, l'intéressé présente plusieurs versions du déroulement d'un même événement et n'est pas en mesure d'indiquer la date exacte à laquelle celui-ci s'était produit. Il en va ainsi, à titre d'exemple, des interventions des militaires, lesquels se seraient déroulées tantôt sur une journée tantôt sur deux. La description du comportement du père de l'intéressé est également inconstante : selon une version, il est mis au courant de l'hospitalisation de son petit-fils le jour même et va aussitôt le voir à l'hôpital ; selon une autre, il ne l'apprend que le lendemain. A cela s'ajoute que les circonstances des prétendues poursuites de l'intéressé sont incohérentes et dès lors, non crédibles. Ainsi, on comprend difficilement pourquoi C._______ se serait acharné uniquement sur lui et non sur son père, alors que c'est ce dernier qui aurait refusé de vendre le terrain litigieux. Qui plus est, s'il avait effectivement voulu se venger sur la famille, il n'aurait pas pris le soin de décharger le neveu de l'accusation d'appartenir à Boko Haram, comme le rapporte pourtant le recourant.</w:t>
      </w:r>
    </w:p>
    <w:p>
      <w:r>
        <w:rPr>
          <w:b/>
        </w:rPr>
        <w:t>E. 3.2</w:t>
      </w:r>
    </w:p>
    <w:p>
      <w:r>
        <w:t>A cela s'ajoute que la description du voyage de l'intéressé n'est pas crédible. Ainsi, on ne voit pas comment le recourant aurait pu voyager en avion, alors que ce moyen de transport nécessite des pièces d'identité en règle.</w:t>
      </w:r>
    </w:p>
    <w:p>
      <w:r>
        <w:rPr>
          <w:b/>
        </w:rPr>
        <w:t>E. 3.3</w:t>
      </w:r>
    </w:p>
    <w:p>
      <w:r>
        <w:t>Certes, dans son recours, l'intéressé justifie les incohérences constatées par l'ODM par le fait qu'il a dû évoquer des événements particulièrement douloureux de son passé ; traumatisé, il n'arriverait donc pas à se souvenir de tous les détails des événements vécus. Cette explication ne peut toutefois pas être retenue et apparaît plutôt avoir été articulée pour les seules besoins de la cause. Force est, au demeurant, de constater qu'à aucun moment l'intéressé n'a fait l'objet d'un quelconque traumatisme.</w:t>
      </w:r>
    </w:p>
    <w:p>
      <w:r>
        <w:rPr>
          <w:b/>
        </w:rPr>
        <w:t>E. 3.4</w:t>
      </w:r>
    </w:p>
    <w:p>
      <w:r>
        <w:t>L'intéressé expose enfin qu'en tant que chrétien, il risque d'être l'objet de discriminations de la part de ses compatriotes musulmans. Il convient toutefois de constater que cette allégation a un caractère général et qu'elle n'est aucunement étayée par un événement ou un fait concret. Qui plus est, questionné expressément sur le point de savoir s'il avait rencontré des problèmes en raison de sa confession, l'intéressé a répondu par la négative.</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relève que le recourant n'a pas démontré l'existence d'un risque réel, fondé sur des motifs sérieux et avérés, d'être exposé, en cas de retour dans son pays d'origine, à des traitements prohibés.</w:t>
      </w:r>
    </w:p>
    <w:p>
      <w:r>
        <w:rPr>
          <w:b/>
        </w:rPr>
        <w:t>E. 6.6</w:t>
      </w:r>
    </w:p>
    <w:p>
      <w:r>
        <w:t>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et jurisp. cit.).</w:t>
      </w:r>
    </w:p>
    <w:p>
      <w:r>
        <w:rPr>
          <w:b/>
        </w:rPr>
        <w:t>E. 7.2</w:t>
      </w:r>
    </w:p>
    <w:p>
      <w:r>
        <w:t>Malgré les troubles et affrontements locaux qui surgissent épisodiquement, le Nigéria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le Tribunal relève que le recourant est jeune, au bénéfice d'une expérience professionnelle et n'a pas allégué de problème de santé particulier.</w:t>
      </w:r>
    </w:p>
    <w:p>
      <w:r>
        <w:rPr>
          <w:b/>
        </w:rPr>
        <w:t>E. 7.4</w:t>
      </w:r>
    </w:p>
    <w:p>
      <w:r>
        <w:t>Pour ces motifs, l'exécution du renvoi doit être considérée comme raisonnablement exigible.</w:t>
      </w:r>
    </w:p>
    <w:p>
      <w:r>
        <w:rPr>
          <w:b/>
        </w:rPr>
        <w:t>E. 8</w:t>
      </w:r>
    </w:p>
    <w:p>
      <w:r>
        <w:t>Enfin,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9.1</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11</w:t>
      </w:r>
    </w:p>
    <w:p>
      <w:r>
        <w:t>Dans la mesure où les conclusions du recours étaient d'emblée vouées à l'échec, la requête d'assistance judiciaire partielle doit être rejetée (art. 65 al. 1 PA).</w:t>
      </w:r>
    </w:p>
    <w:p>
      <w:r>
        <w:rPr>
          <w:b/>
        </w:rPr>
        <w:t>E. 12</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