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E-4430/2025 vom 30. April 2026</w:t>
      </w:r>
    </w:p>
    <w:p>
      <w:r>
        <w:t>Bundesverwaltungsgericht, 2026-04-30, DE</w:t>
      </w:r>
    </w:p>
    <w:p>
      <w:r>
        <w:rPr>
          <w:b/>
        </w:rPr>
        <w:t xml:space="preserve">Quelle: </w:t>
      </w:r>
      <w:r>
        <w:t>https://mcp.opencaselaw.ch/entscheid/bvger_E-4430_2025</w:t>
      </w:r>
    </w:p>
    <w:p>
      <w:r>
        <w:t>FR: TAF E-4430/2025 du 30 avril 2026</w:t>
      </w:r>
    </w:p>
    <w:p>
      <w:r>
        <w:t>IT: TAF E-4430/2025 del 30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31 - 33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Einreichung der Beschwerde legitimiert (Art. 105 und Art. 108 Abs. 3 AsylG; Art. 48 Abs. 1 sowie Art. 52 VwVG). Auf die Beschwerde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Griechenland gilt als sicherer Drittstaat im Sinne von Art. 6a Abs. 2 Bst. b AsylG (vgl. Beschluss des Bundesrats vom 14. Dezember 2007). Die pauschalen Verweise der Beschwerdeführenden auf kritische Berichte nationaler und internationaler Organisationen sowie auf ausländische Urteile sind nicht geeignet, die Annahme zu widerlegen, wonach Griechenland die Anforderungen an einen sicheren Drittstaat erfüllt (vgl. statt vieler: Referenzurteil des BVGer D-559/2020 vom 13. Februar 2020 E. 5.1; Urteile des BVGer E-1341/2026 vom 4. März 2026 E. 3 und E-9844/2025 vom 26. Januar 2026 E. 3, je m.w.H.). Alsdann lassen auch die weiteren Ausführungen der Beschwerdeführenden keine Hinweise erkennen, dass in Griechenland ein effektiver Schutz vor Rückschiebung nicht gewährleistet wäre. Die Beschwerdeführenden wurden in Griechenland als Flüchtlinge anerkannt und verfügen über gültige Aufenthaltsbewilligungen. Die griechischen Behörden stimmten ihrer Rückübernahme zudem ausdrücklich zu (vgl. zum Ganzen SEM-Akte [...]-44/2). Damit sind die Voraussetzungen von Art. 31a Abs. 1 Bst. a AsylG gegeben und die Vorinstanz ist zu Recht auf die Asylgesuche der Beschwerdeführenden nicht eingetreten.</w:t>
      </w:r>
    </w:p>
    <w:p>
      <w:r>
        <w:rPr>
          <w:b/>
        </w:rPr>
        <w:t>E. 4</w:t>
      </w:r>
    </w:p>
    <w:p>
      <w:r>
        <w:t>Die Beschwerdeführenden verfügen weder über eine ausländerrechtliche Aufenthaltsbewilligung in der Schweiz noch über einen Anspruch auf Erteilung einer solchen. Die Wegweisung wurde vorliegend demnach zu Recht angeordnet (vgl. Art. 44 AsylG; BVGE 2013/37 E. 4.4 und 2009/50 E. 9, je m.w.H.).</w:t>
      </w:r>
    </w:p>
    <w:p>
      <w:r>
        <w:rPr>
          <w:b/>
        </w:rPr>
        <w:t>E. 5</w:t>
      </w:r>
    </w:p>
    <w:p>
      <w:r>
        <w:t>Zu prüfen bleibt, ob das Anwesenheitsverhältnis der Beschwerdeführenden nach den gesetzlichen Bestimmungen über die vorläufige Aufnahme zu regeln ist (Art. 44 AsylG; Art. 83 Abs. 1 AIG [SR 142.20]).</w:t>
      </w:r>
    </w:p>
    <w:p>
      <w:r>
        <w:rPr>
          <w:b/>
        </w:rPr>
        <w:t>E. 5.1</w:t>
      </w:r>
    </w:p>
    <w:p>
      <w:r>
        <w:t>Der Vollzug der Wegweisung nach Griechenland erweist sich rechtsprechungsgemäss in Beachtung der völker- und landesrechtlichen Bestimmungen als grundsätzlich zulässig. Griechenland hält sich nicht nur an das Rückschiebungsverbot, sondern kommt als Signatarstaat der EMRK, des Übereinkommens vom 10. Dezember 1984 gegen Folter und andere grausame, unmenschliche oder erniedrigende Behandlung oder Strafe (FoK, SR 0.105) und des Abkommens über die Rechtsstellung der Flüchtlinge (FK, SR 0.142.30) sowie des Zusatzprotokolls der FK vom 31. Januar 1967 (SR 0.142.301) auch seinen weiteren, völkerrechtlichen Verpflichtungen grundsätzlich nach. Trotz schwerer Lebensbedingungen und beschwerlicher Alltagsbewältigung ist in Griechenland nicht von einer Situation auszugehen, in der jeder Person mit Schutzstatus eine unangemessene und erniedrigende Behandlung im Sinne einer Verletzung von Art. 3 EMRK drohen würde (vgl. Referenzurteile E-3427/2021, E-3431/2021 vom 28. März 2022 E. 7 und E. 11.2, D-559/2020 E. 8.2 und E. 9.1, je m.w.H.; bestätigt durch das Referenzurteil des BVGer D-2590/2025 vom 11. September 2025 E. 8.1 und E. 9.8).</w:t>
      </w:r>
    </w:p>
    <w:p>
      <w:r>
        <w:rPr>
          <w:b/>
        </w:rPr>
        <w:t>E. 5.2</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w:t>
      </w:r>
    </w:p>
    <w:p>
      <w:r>
        <w:rPr>
          <w:b/>
        </w:rPr>
        <w:t>E. 5.2.1</w:t>
      </w:r>
    </w:p>
    <w:p>
      <w:r>
        <w:t>Die Legalvermutung der Zumutbarkeit des Vollzugs gilt grundsätzlich auch für vulnerable Personen wie Familien mit Kindern, wenn günstige Voraussetzungen vorliegen. Im Rahmen der Abwägung sind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Referenzurteil E-3427/2021, E-3431/2021 E. 11.5.1 und 11.5.2). Der Wegweisungsvollzug ist somit nur dann als unzumutbar zu erachten, wenn es den Familienmitgliedern trotz glaubhafter, konkreter Anstrengungen und unter Ausschöpfung der vorhandenen Ressourcen nicht gelungen ist, in Griechenland eine menschenwürdige Existenz aufzubauen (vgl. Referenzurteil D-2590/2025 E. 8 f., insbes. E. 9.8).</w:t>
      </w:r>
    </w:p>
    <w:p>
      <w:r>
        <w:rPr>
          <w:b/>
        </w:rPr>
        <w:t>E. 5.2.2</w:t>
      </w:r>
    </w:p>
    <w:p>
      <w:r>
        <w:t>Vorliegend haben die Beschwerdeführenden nicht aufgezeigt, dass es ihnen trotz zumutbarer Anstrengungen und Ausschöpfung sämtlicher Ressourcen nicht möglich gewesen wäre, sich in Griechenland eine Existenzgrundlage im Sinne von Art. 83 Abs. 4 AIG aufzubauen. Auf einen langfristigen Aufenthalt in Griechenland gerichtete, hinreichende Bemühungen sind nicht ersichtlich. Vielmehr haben die Beschwerdeführenden Griechenland nach der Ausstellung ihrer Reisedokumente am 16. Februar 2025 nach wenigen Wochen bereits wieder verlassen. Somit muss - entgegen den beschwerdeweisen Ausführungen (vgl. BVGer-act. 1 S. 2) - davon ausgegangen werden, dass sie nie beabsichtigt hatten, in Griechenland überhaupt Fuss zu fassen und sich dort zu integrieren.</w:t>
      </w:r>
    </w:p>
    <w:p>
      <w:r>
        <w:rPr>
          <w:b/>
        </w:rPr>
        <w:t>E. 5.2.3</w:t>
      </w:r>
    </w:p>
    <w:p>
      <w:r>
        <w:t>Es ist zwar nicht in Abrede zu stellen, dass eine Eingliederung in Griechenland für Personen mit Schutzstatus möglicherweise mit Erschwernissen verbunden sein kann. Diese erscheinen vorliegend bei zumutbarer Eigeninitiative jedoch nicht unüberwindbar, zumal der Beschwerdeführer 1 über einen Bachelor in Business Administration und langjährige Berufserfahrung in einer Bank verfügt. Ausserdem war er mehrere Jahre als Englisch-Dolmetscher tätig. Es darf deshalb davon ausgegangen werden, dass ihm über die englische Sprache der Zugang zur griechischen Bevölkerung, welche grundsätzlich über gute Englischkenntnisse verfügt (vgl. unter &lt; https:/www.ef.de/epi/ &gt;, abgerufen am 30. April 2026), ohne Weiteres möglich ist. Auch die Beschwerdeführerin 2 verfügt über einen Studienabschluss sowie über Berufserfahrungen als Kosmetikerin, inklusive eigenem Geschäft, und als Lehrerin (vgl. zum Ganzen SEM-Akte [...]-40/18). Zudem können sich die Beschwerdeführenden als anerkannte Flüchtlinge auf die Richtlinie 2011/95/EU des europäischen Parlamentes und des Rates vom 13. Dezember 2011 (sog. Qualifikationsrichtlinie) berufen. Kapitel VII dieser Richtlinie - zu deren Einhaltung Griechenland sich völkerrechtlich verpflichtet hat - regelt die den Flüchtlingen und Personen mit subsidiärem Schutzstatus zu gewährenden Rechte (vgl. insb. Art. 26 [Zugang zu Beschäftigung], Art. 29 [Sozialhilfe] und Art. 30 [medizinische Versorgung] i.V.m. Art. 20 Abs. 2). Es ist anzunehmen, dass die Beschwerdeführenden in der Lage sind, sich um eine angemessene Unterkunft, die Aufnahme einer Erwerbstätigkeit respektive den Zugang zu Sozialleistungen und Schulbildung zu bemühen und die ihnen und den Kindern zustehenden Rechte bei den griechischen Behörden einzufordern.</w:t>
      </w:r>
    </w:p>
    <w:p>
      <w:r>
        <w:rPr>
          <w:b/>
        </w:rPr>
        <w:t>E. 5.2.4</w:t>
      </w:r>
    </w:p>
    <w:p>
      <w:r>
        <w:t>Die gesundheitlichen Probleme der Beschwerdeführenden (Beschwerdeführer 1: Rückenschmerzen, Stress, Schlafstörungen; Beschwerdeführerin 2: Kopf-/Zahnschmerzen, Schlafstörungen, Zyklusbeschwerden; Beschwerdeführer 3: gelegentliche Gelenkschmerzen nach sportlicher Betätigung; Beschwerdeführerin 4: Rückenschmerzen und Schmerzen im Brustbereich bei unauffälligem Herz-Lungenbefund sowie keinen Anhaltspunkten für Pectus excavatum [Trichterbrust] oder Pectus carinatum [Kielbrust]; Beschwerdeführerin 5: Probleme beim Wasserlössen, Urininkontinenz, vermutete Nierenprobleme [vgl. SEM-Akten [...]-46/10 - 50/3; [...]-52/2]) sind nicht von einer derartigen Schwere, dass sie dem Wegweisungsvollzug entgegenstehen würden. Die Beschwerdeführenden sind nicht als besonders vulnerabel einzustufen. Die von der Rechtsprechung für die Unzumutbarkeit des Vollzugs geforderte hohe Schwelle einer künftigen, raschen und lebensgefährlichen Gesundheitsbeeinträchtigung wird vorliegend bei keinem der Familienmitglieder erreicht (vgl. BVGE 2011/50 E. 8.3; Urteil des BVGer E-9844/2025 E. 5.2.5 m.w.H.). Alsdann steht den Beschwerdeführenden die Erteilung einer Sozialversicherungsnummer zu (vgl. Referenzurteil D-2590/2025 E. 9.4.1). Eine allfällig notwendige, medizinische Behandlung wird ihnen in Griechenland somit bei Bedarf zur Verfügung stehen (vgl. Referenzurteil D-2590/2025 E. 9.7).</w:t>
      </w:r>
    </w:p>
    <w:p>
      <w:r>
        <w:rPr>
          <w:b/>
        </w:rPr>
        <w:t>E. 5.2.5</w:t>
      </w:r>
    </w:p>
    <w:p>
      <w:r>
        <w:t>Schutzberechtigte Kinder unterstehen in Griechenland sodann der Schulpflicht. Der Besuch der Primar- und Sekundarschule ist für die minderjährigen Beschwerdeführenden somit obligatorisch. Die minderjährigen Beschwerdeführenden konnten gemäss eigenen Angaben in Griechenland bereits die Schule besuchen (vgl. SEM-Akte [...]-39/7 F13). Im Übrigen ist eine Verletzung des Übereinkommens vom 20. November 1989 über die Rechte des Kindes (Kinderrechtskonvention, KRK, SR 0.107) vorliegend nicht auszumachen. Eine Rückführung der Familie nach Griechenland, das sich völkerrechtlich zur Einhaltung der KRK verpflichtet hat, ist mit dem Kindeswohl vereinbar (vgl. Urteil des BVGer E-9163/2025 vom 11. Dezember 2025 E. 7.3.6 m.w.H.).</w:t>
      </w:r>
    </w:p>
    <w:p>
      <w:r>
        <w:rPr>
          <w:b/>
        </w:rPr>
        <w:t>E. 5.2.6</w:t>
      </w:r>
    </w:p>
    <w:p>
      <w:r>
        <w:t>Nach dem Gesagten gibt es keine konkreten Anhaltspunkte dafür, den Beschwerdeführenden drohe im Fall einer Rückkehr nach Griechen-land das hohe Risiko einer unmenschlichen oder erniedrigenden Behandlung; auch ist nicht davon auszugehen, sie würden in Griechenland zwangsläufig in eine existenzielle oder medizinische Notlage geraten. Der Vollständigkeit halber ist festzuhalten, dass eine allfällige Gefährdung durch Dritte in Griechenland (vgl. BVGer-act. 1 S. 4) einem Wegweisungsvollzug nicht entgegensteht, da Griechenland ein Rechtsstaat mit einer funktionierenden Polizeibehörde ist, von dessen Schutzwille und -fähigkeit bezüglich Übergriffen vonseiten Dritter auszugehen ist (vgl. Urteil des BVGer D-8550/2025 vom 21. November 2025 E. 8.3.2.3 m.w.H.). Der Vollzug der Wegweisung ist demnach zumutbar.</w:t>
      </w:r>
    </w:p>
    <w:p>
      <w:r>
        <w:rPr>
          <w:b/>
        </w:rPr>
        <w:t>E. 5.3</w:t>
      </w:r>
    </w:p>
    <w:p>
      <w:r>
        <w:t>Der Vollzug der Wegweisung der Beschwerdeführenden erweist sich schliesslich auch als möglich, zumal die griechischen Behörden am 30. April 2025 der Rückübernahme der Beschwerdeführenden explizit zugestimmt haben und sie im Besitz griechischer Reisedokumente für Flüchtlinge sind sowie über bis Februar 2028 gültige Aufenthaltsbewilligungen verfügen (vgl. Art. 83 Abs. 2 AIG).</w:t>
      </w:r>
    </w:p>
    <w:p>
      <w:r>
        <w:rPr>
          <w:b/>
        </w:rPr>
        <w:t>E. 5.4</w:t>
      </w:r>
    </w:p>
    <w:p>
      <w:r>
        <w:t>Zusammenfassend hat die Vorinstanz den Wegweisungsvollzug zu Recht als zulässig, zumutbar und möglich bezeichnet. Eine Anordnung der vorläufigen Aufnahme fällt somit ausser Betracht (Art. 83 Abs. 1 - 4 AIG).</w:t>
      </w:r>
    </w:p>
    <w:p>
      <w:r>
        <w:rPr>
          <w:b/>
        </w:rPr>
        <w:t>E. 6</w:t>
      </w:r>
    </w:p>
    <w:p>
      <w:r>
        <w:t>Aus diesen Erwägungen ergibt sich, dass die angefochtene Verfügung Bundesrecht nicht verletzt, den rechtserheblichen Sachverhalt richtig sowie vollständig feststellt und - soweit diesbezüglich überprüfbar - angemessen ist. Es besteht nach dem Gesagten somit keine Veranlassung zur Rückweisung der Sache an die Vorinstanz im Sinne des Eventualbegehrens, zumal sich die Vorinstanz im angefochtenen Entscheid auch mit der individuellen Situation der Beschwerdeführenden hinreichend auseinandergesetzt hat und sie im Übrigen ihr Begehren nicht weiter begründet haben. Die Beschwerde ist abzuweisen.</w:t>
      </w:r>
    </w:p>
    <w:p>
      <w:r>
        <w:rPr>
          <w:b/>
        </w:rPr>
        <w:t>E. 7</w:t>
      </w:r>
    </w:p>
    <w:p>
      <w:r>
        <w:t>Bei diesem Ausgang des Verfahrens wären die Kosten den Beschwerdeführenden aufzuerlegen (Art. 63 Abs. 1 VwVG; Art. 1-3 des Reglements vom 21. Februar 2008 über die Kosten und Entschädigungen vor dem Bundesverwaltungsgericht [VGKE, SR 173.320.2]). Da ihnen mit Zwischenverfügungen vom 14. Juli 2025 die unentgeltliche Prozessführung gewährt wurde und nach Aktenlage weiterhin von der finanziellen Bedürftigkeit der Beschwerdeführenden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