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E-4430/2016 vom 20. Juni 2018</w:t>
      </w:r>
    </w:p>
    <w:p>
      <w:r>
        <w:t>Bundesverwaltungsgericht, 2018-06-20, FR</w:t>
      </w:r>
    </w:p>
    <w:p>
      <w:r>
        <w:rPr>
          <w:b/>
        </w:rPr>
        <w:t xml:space="preserve">Quelle: </w:t>
      </w:r>
      <w:r>
        <w:t>https://mcp.opencaselaw.ch/entscheid/bvger_E-4430_2016</w:t>
      </w:r>
    </w:p>
    <w:p>
      <w:r>
        <w:t>FR: TAF E-4430/2016 du 20 juin 2018</w:t>
      </w:r>
    </w:p>
    <w:p>
      <w:r>
        <w:t>IT: TAF E-4430/2016 del 20 giugno 2018</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w:t>
      </w:r>
    </w:p>
    <w:p>
      <w:r>
        <w:rPr>
          <w:b/>
        </w:rPr>
        <w:t>E. 1.3</w:t>
      </w:r>
    </w:p>
    <w:p>
      <w:r>
        <w:t>Les recourants ont qualité pour recourir. Présenté dans la forme et dans le délai prescrits par la loi, le recours est recevable (cf. art. 48 al. 1 et 52 PA et art. 108 al. 1 LAsi).</w:t>
      </w:r>
    </w:p>
    <w:p>
      <w:r>
        <w:rPr>
          <w:b/>
        </w:rPr>
        <w:t>E. 2.1</w:t>
      </w:r>
    </w:p>
    <w:p>
      <w:r>
        <w:t>Les intéressés demandent à titre liminaire à être entendus en audience par le Tribunal. Les garanties minimales en matière de droit d'être entendu découlant de l'art. 29 al. 2 Cst. ne comprennent en principe pas le droit d'être entendu oralement (cf. arrêt du Tribunal fédéral 2C_382/2011 du 16 novembre 2011 consid. 3.3.1 ; ATF 134 I 140 consid. 5.3). Par ailleurs, une décision relative au séjour d'un étranger dans un pays ou à son expulsion ne concerne ni un droit de caractère civil, ni une accusation en matière pénale au sens de l'art. 6 par. 1 CEDH (cf. arrêts de la Cour européenne des Droits de l'Homme [ci-après : CourEDH] Emre c. Suisse du 11 octobre 2011, n° 5056/10, § 79 et Sultani c. France du 20 septembre 2007, n° 45223/05, § 86 ; arrêts du Tribunal fédéral 2C_283/2014 du 28 avril 2014 consid. 5.3 et 2C_816/2013 du 15 octobre 2013 consid. 3.2.1), de sorte qu'aucun droit à être entendu oralement ne peut être déduit de cette disposition conventionnelle dans le cas d'espèce (cf. art. 40 al. 1 LTAF; cf. également arrêt de la CourEDH Jussila c. Finlande du 23 novembre 2006, n° 73053/01, § 40 ss). Il n'existe pas non plus de règle de procédure interne contraignante en la matière (cf. art. 40 al. 2 LTAF a contrario), seule la nécessité liée à l'établissement des faits pertinents pouvant justifier la tenue d'une audience dans le domaine de l'asile. Il importe également de relever que la procédure en matière administrative est en principe écrite (cf. arrêt du Tribunal A-1342/2015 du 29 mars 2016 consid. 3.1.2 ; arrêt du Tribunal fédéral 1C_323/2011 du 12 octobre 2011 consid. 2.2), et qu'il n'est procédé à l'audition des parties ou de témoins que si de telles mesures d'instruction paraissent indispensables à l'établissement des faits de la cause (cf. arrêt du Tribunal B-644/2014 du 28 octobre 2015 consid. 4.3.2.3).</w:t>
      </w:r>
    </w:p>
    <w:p>
      <w:r>
        <w:rPr>
          <w:b/>
        </w:rPr>
        <w:t>E. 2.2</w:t>
      </w:r>
    </w:p>
    <w:p>
      <w:r>
        <w:t>En l'occurrence, le Tribunal estime qu'une nouvelle audition des recourants ne se justifie pas, dès lors que les éléments essentiels sur lesquels le SEM a fondé son appréciation ressortent clairement du dossier et ne nécessitent aucun complément d'instruction. Partant, la demande des recourants déposée dans ce sens est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3.4</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4</w:t>
      </w:r>
    </w:p>
    <w:p>
      <w:r>
        <w:t>En l'occurrence, le Tribunal constate, à l'instar du SEM, que les allégations de l'intéressé ont été confuses, divergentes et parfois simplement peu plausibles. Dans son ensemble, le récit n'est ainsi pas crédible et les évènements relatés ne semblent pas avoir été vécus.</w:t>
      </w:r>
    </w:p>
    <w:p>
      <w:r>
        <w:rPr>
          <w:b/>
        </w:rPr>
        <w:t>E. 4.1</w:t>
      </w:r>
    </w:p>
    <w:p>
      <w:r>
        <w:t>A titre d'exemple, l'intéressé a varié dans ses propos au sujet de l'enregistrement des confessions de I._______, soit un des éléments essentiels de son récit. En effet, au cours de son audition sommaire, alors qu'il avait affirmé que son téléphone, contenant l'enregistrement, avait été détruit par les ninjas, le (...) 2015 à son domicile, il a ensuite mentionné l'avoir laissé à son mouvement (cf. audition sommaire, [...]). Durant son audition sur les motifs, l'intéressé a déclaré tantôt avoir « donné » une copie de son enregistrement à H._______, tantôt que ce dernier avait son propre enregistrement car lui aussi avait enregistré les confessions (cf. audition sur les motifs, [...]). L'explication de l'intéressé, selon laquelle il s'agirait d'une simple « formule », n'est guère compréhensible et n'emporte pas la conviction du Tribunal. Concernant la période suivant son arrestation, l'intéressé a d'abord indiqué avoir été contraint de signaler toute sortie de son domicile aux autorités policières alors qu'il a, ensuite, déclaré devoir se présenter chaque jour au poste de police. Comme le SEM l'a relevé, l'intéressé a encore tenu des propos divergents, ou pour le moins confus, en ce qui concerne la manière dont il aurait été contacté par I._______. Il a été des plus flous sur les conditions de sa prétendue détention et, d'une manière générale, les évènements tels que décrits ne permettent pas de retenir qu'il aurait été exposé à un risque de préjudices d'une intensité suffisante au regard de la loi.</w:t>
      </w:r>
    </w:p>
    <w:p>
      <w:r>
        <w:rPr>
          <w:b/>
        </w:rPr>
        <w:t>E. 4.2</w:t>
      </w:r>
    </w:p>
    <w:p>
      <w:r>
        <w:t>Au stade du recours, les intéressés n'amènent rien qui puisse mettre en cause l'appréciation du SEM sur les points précités. Ils tentent d'abord d'amplifier leurs craintes en présentant les faits de manière quelque peu différente. En effet, alors qu'il avait déclaré, au cours de ses auditions, que des ninjas surveillaient son domicile et lui donnaient un téléphone pour s'entretenir avec I._______, l'intéressé allègue, pour la première fois dans son recours, que I._______ l'attendait près de son domicile pour le menacer de mort. Dans sa note jointe au recours, il décrit de manière générale les faits avec une virulence qui ne ressort pas de ses auditions. Ensuite, le fait que quatre membres du mouvement auquel il aurait prétendument appartenu aient été détenus et qu'un ami, dénommé L._______, ait été mystérieusement retrouvé mort, le (...), n'atteste en rien de ses propres ennuis. On peut au contraire s'étonner que ceux-ci, s'ils étaient avérés, n'aient pas été relayés et dénoncés publiquement. Le récit de l'intéressé s'inscrit certes dans une réalité, mais tout indique que le recourant s'en est simplement inspiré pour forger ses motifs d'asile. C'est le lieu de rappeler qu'il n'est pas parvenu à livrer une version des faits reflétant un vécu.</w:t>
      </w:r>
    </w:p>
    <w:p>
      <w:r>
        <w:rPr>
          <w:b/>
        </w:rPr>
        <w:t>E. 4.3</w:t>
      </w:r>
    </w:p>
    <w:p>
      <w:r>
        <w:t>C'est à juste titre que le SEM a estimé que les pièces produites par les recourants n'ont qu'une valeur probante restreinte. Selon la traduction libre de l'article de journal fourni, l'intéressé se serait rendu à deux reprises sur le site de F._______, alors qu'il a allégué en audition n'y être allé qu'une fois. Cet article n'a par ailleurs été produit qu'à l'état de photocopie, alors que rien n'indique que les intéressés n'auraient pu en produire l'original. L'intéressé n'a par ailleurs guère fourni d'explications claires et détaillées s'agissant de la convocation de police qu'il aurait prétendument reçue. De plus, et surtout, il n'a amené aucun élément de nature à infirmer l'appréciation qu'en a fait le SEM s'agissant des vices de forme dont elle est entachée. Enfin, l'intéressé n'a pas étayé ses allégations relatives à la diffusion d'une vidéo sur des sites internet, alors qu'il avait été invité à le faire (cf. audition sur les motifs, [...]). Il n'a pas non plus produit de moyens de preuve au sujet de la conférence de presse du (...), laquelle se serait tenue en (...) 2015 sur la mine de G._______, alors que « presque toutes les chaines de télévision » en auraient parlé (cf. audition sur les motifs, [...]). Cela dit, ces éléments de preuve n'auraient certainement pas attesté de ses propres problèmes. Le recourant n'a pas non plus établi son appartenance au mouvement E._______, ce qui paraissait pourtant aisé, même s'il a dit l'avoir quitté peu avant son départ. Pour l'ensemble de ces motifs, les moyens de preuves produits doivent être écartés.</w:t>
      </w:r>
    </w:p>
    <w:p>
      <w:r>
        <w:rPr>
          <w:b/>
        </w:rPr>
        <w:t>E. 4.4</w:t>
      </w:r>
    </w:p>
    <w:p>
      <w:r>
        <w:t>Au vu de ce qui précède, le SEM a à juste titre retenu que les intéressés n'ont pas fait apparaître, dans leur cas, des indices rendant crédible un risque de persécutions en Mongolie.</w:t>
      </w:r>
    </w:p>
    <w:p>
      <w:r>
        <w:rPr>
          <w:b/>
        </w:rPr>
        <w:t>E. 4.5</w:t>
      </w:r>
    </w:p>
    <w:p>
      <w:r>
        <w:t>Il s'ensuit que le recours, en tant qu'il conteste le refus de reconnaissance de la qualité de réfugié et le rejet des demandes d'asile, doit être rejeté et la décision attaquée être confirmée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(cf. art. 44 LAsi). Le renvoi ne peut être prononcé, selon l'art. 32 de l'ordonnance 1 du 11 août 1999 sur l'asile relative à la procédure (OA 1, RS 142.311), lorsque les requérants d'asile disposent d'une autorisation de séjour ou d'établissement valable, ou qu'ils font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84 LEtr (RS 142.20).</w:t>
      </w:r>
    </w:p>
    <w:p>
      <w:r>
        <w:rPr>
          <w:b/>
        </w:rPr>
        <w:t>E. 6.2</w:t>
      </w:r>
    </w:p>
    <w:p>
      <w:r>
        <w:t>L'exécution n'est pas licite lorsque le renvoi de la personne étrangère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la personne étrangère ne peut pas quitter la Suisse pour son Etat d'origine, son Etat de provenance ou un Etat tiers, ni être renvoyée dans un de ces Etats (art. 83 al. 2 LEtr).</w:t>
      </w:r>
    </w:p>
    <w:p>
      <w:r>
        <w:rPr>
          <w:b/>
        </w:rPr>
        <w:t>E. 7.1</w:t>
      </w:r>
    </w:p>
    <w:p>
      <w:r>
        <w:t>L'exécution du renvoi est illicite, lorsque la Suisse, pour des raisons de droit international public, ne peut contraindre la personne étrangère à se rendre dans un pays donné ou qu'aucun autre Etat, respectant le principe du non-refoulement, ne se déclare prêt à l'accueillir ; il s'agit d'abord de la personne étrangère reconnue réfugiée, mais soumise à une clause d'exclusion de l'asile, et ensuite de la personne étrangère pouvant démontrer qu'elle serait exposée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 p. 186 s.).</w:t>
      </w:r>
    </w:p>
    <w:p>
      <w:r>
        <w:rPr>
          <w:b/>
        </w:rPr>
        <w:t>E. 7.5</w:t>
      </w:r>
    </w:p>
    <w:p>
      <w:r>
        <w:t>En l'occurrence, pour les raisons déjà exposées ci-avant, les recourants n'ont pas démontré à satisfaction de droit qu'il existerait pour eux un risque réel, fondé sur des motifs sérieux et avérés, d'être victimes de torture ou encore d'un traitement inhumain ou dégradant au sens de l'art. 3 CEDH en cas d'exécution du renvoi dans leur pays d'origine.</w:t>
      </w:r>
    </w:p>
    <w:p>
      <w:r>
        <w:rPr>
          <w:b/>
        </w:rPr>
        <w:t>E. 7.6</w:t>
      </w:r>
    </w:p>
    <w:p>
      <w:r>
        <w:t>Dès lors, l'exécution du renvoi des recourants sous forme de refoulement ne transgresse aucun engagement de la Suisse relevant du droit international, de sorte qu'elle s'avère licite (cf. art. 44 LAsi et art. 83 al. 3 LEtr).</w:t>
      </w:r>
    </w:p>
    <w:p>
      <w:r>
        <w:rPr>
          <w:b/>
        </w:rPr>
        <w:t>E. 8.1</w:t>
      </w:r>
    </w:p>
    <w:p>
      <w:r>
        <w:t>Selon l'art. 83 al. 4 LEtr, l'exécution de la décision peut ne pas être raisonnablement exigée si le renvoi ou l'expulsion de la personne étrangère dans son pays d'origine ou de provenance la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 et jurisp. cit.).</w:t>
      </w:r>
    </w:p>
    <w:p>
      <w:r>
        <w:rPr>
          <w:b/>
        </w:rPr>
        <w:t>E. 8.2</w:t>
      </w:r>
    </w:p>
    <w:p>
      <w:r>
        <w:t>Il est notoire que la Mongolie ne se trouve pas en proie à une guerre, une guerre civile ou une situation de violence généralisée.</w:t>
      </w:r>
    </w:p>
    <w:p>
      <w:r>
        <w:rPr>
          <w:b/>
        </w:rPr>
        <w:t>E. 8.3</w:t>
      </w:r>
    </w:p>
    <w:p>
      <w:r>
        <w:t>En l'occurrence, les intéressés sont jeunes et au bénéfice de bonnes formations. Le recourant a notamment exercé pendant plusieurs années en tant que sculpteur. Aucun membre de la famille ne souffre de graves problèmes de santé. N'étant en Suisse que depuis deux ans, les enfants, âgés de (...) et (...) ans, pourront aisément se réintégrer dans leur pays d'origine. Au demeurant, bien que cela ne soit pas décisif, les recourants disposent d'un réseau familial et social sur lequel ils pourront compter à leur retour.</w:t>
      </w:r>
    </w:p>
    <w:p>
      <w:r>
        <w:rPr>
          <w:b/>
        </w:rPr>
        <w:t>E. 9</w:t>
      </w:r>
    </w:p>
    <w:p>
      <w:r>
        <w:t>Enfin, les recourants sont en possession de documents suffisants pour rentrer dans leur pays ou, à tout le moins, sont en mesure d'entreprendre toute démarche nécessaire auprès de la représentation de son pays d'origine en vue de l'obtention de documents de voyage leur permettant de quitter la Suisse. L'exécution du renvoi ne se heurte donc pas à des obstacles insurmontables d'ordre technique et s'avère également possible (cf. ATAF 2008/34 consid. 12).</w:t>
      </w:r>
    </w:p>
    <w:p>
      <w:r>
        <w:rPr>
          <w:b/>
        </w:rPr>
        <w:t>E. 10.1</w:t>
      </w:r>
    </w:p>
    <w:p>
      <w:r>
        <w:t>Au vu de ce qui précède, la décision du SEM est également fondée en tant qu'elle ordonne l'exécution du renvoi des intéressés.</w:t>
      </w:r>
    </w:p>
    <w:p>
      <w:r>
        <w:rPr>
          <w:b/>
        </w:rPr>
        <w:t>E. 10.2</w:t>
      </w:r>
    </w:p>
    <w:p>
      <w:r>
        <w:t>En conséquence, le recours, sur ce point aussi, est rejeté.</w:t>
      </w:r>
    </w:p>
    <w:p>
      <w:r>
        <w:rPr>
          <w:b/>
        </w:rPr>
        <w:t>E. 11.1</w:t>
      </w:r>
    </w:p>
    <w:p>
      <w:r>
        <w:t>Les recourants ayant été mis au bénéfice de l'assistance judiciaire totale, il n'est pas perçu de frais de procédure (cf. art. 63 al. 1 et 2 et 65 al. 1 PA).</w:t>
      </w:r>
    </w:p>
    <w:p>
      <w:r>
        <w:rPr>
          <w:b/>
        </w:rPr>
        <w:t>E. 11.2</w:t>
      </w:r>
    </w:p>
    <w:p>
      <w:r>
        <w:t>En l'absence de décompte de prestations, le Tribunal fixe l'indemnité du mandataire d'office sur la base du dossier (cf. art. 14 al. 1 et 2 du règlement du 21 février 2008 concernant les frais, dépens et indemnités fixés par le Tribunal administratif fédéral [FITAF, RS 173.320.2]). Dans le cas présent, le Tribunal constate que la mandataire n'a, dans le cadre de la défense de la cause, accompli aucune tâche à partir du moment où elle a demandé à être désignée, si bien qu'il ne se justifie pas de lui allouer 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