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E-4430/2009 vom 14. Juni 2011</w:t>
      </w:r>
    </w:p>
    <w:p>
      <w:r>
        <w:t>Bundesverwaltungsgericht, 2011-06-14, FR</w:t>
      </w:r>
    </w:p>
    <w:p>
      <w:r>
        <w:rPr>
          <w:b/>
        </w:rPr>
        <w:t xml:space="preserve">Quelle: </w:t>
      </w:r>
      <w:r>
        <w:t>https://mcp.opencaselaw.ch/entscheid/bvger_E-4430_2009</w:t>
      </w:r>
    </w:p>
    <w:p>
      <w:r>
        <w:t>FR: TAF E-4430/2009 du 14 juin 2011</w:t>
      </w:r>
    </w:p>
    <w:p>
      <w:r>
        <w:t>IT: TAF E-4430/2009 del 14 giugno 2011</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fait valoir, comme motif de sa demande d'asile en Suisse, la crainte de représailles qu'il risquerait de subir de la part de sa famille et des autorités irakiennes en raison de sa homosexualité, longtemps tenue secrète mais rendue publique par un concours défavorable de circonstances. L'intéressé affirme ainsi avoir été surpris par le frère de son partenaire, événement qu'il place d'abord, de façon très précise, le 8 décembre 2006 pour le faire remonter, au stade de recours, en janvier 2006.</w:t>
      </w:r>
    </w:p>
    <w:p>
      <w:r>
        <w:rPr>
          <w:b/>
        </w:rPr>
        <w:t>E. 3.2</w:t>
      </w:r>
    </w:p>
    <w:p>
      <w:r>
        <w:t>Il sied d'observer, en premier lieu, que le recourant n'apporte aucune preuve ni ne fournit d'indices concrets à l'appui de ses dires. Il convient en conséquence d'analyser dans quelle mesure ses propos peuvent être considérés comme vraisemblables au sens de l'art. 7 LAsi.</w:t>
      </w:r>
    </w:p>
    <w:p>
      <w:r>
        <w:rPr>
          <w:b/>
        </w:rPr>
        <w:t>E. 3.3</w:t>
      </w:r>
    </w:p>
    <w:p>
      <w:r>
        <w:t>A ce titre, il y a lieu de souligner d'emblée que le recourant a caché aux autorités suisses son séjour aux Pays-Bas et en Allemagne et que ce fait remet sérieusement en question sa crédibilité.</w:t>
      </w:r>
    </w:p>
    <w:p>
      <w:r>
        <w:rPr>
          <w:b/>
        </w:rPr>
        <w:t>E. 3.4</w:t>
      </w:r>
    </w:p>
    <w:p>
      <w:r>
        <w:t>Abstraction faite de cette circonstance, il convient d'observer que les faits rapportés par l'intéressé au cours de ses auditions, complétés par les informations contenus dans son recours, ne forment pas un tableau homogène de l'événement qu'il décrit à l'appui de sa demande d'asile. Les propos de l'intéressé manquent en effet de constance et cela en ce qui concerne l'élément essentiel invoqué à l'appui de sa demande d'asile. En effet, alors que, lors de ses auditions, le recourant place la rencontre avec B._______ le 8 décembre 2006 et indique la date du 10 décembre 2006 comme le moment de son départ de l'Irak, dans son recours, il affirme que ces événements ont eu lieu en janvier 2006. Il en résulte que le recourant ne fait qu'adapter son récit à l'évolution des circonstances, en l'occurrence, à la découverte par les autorités de son séjour en Europe au cours de l'année 2006.</w:t>
      </w:r>
    </w:p>
    <w:p>
      <w:r>
        <w:rPr>
          <w:b/>
        </w:rPr>
        <w:t>E. 3.5</w:t>
      </w:r>
    </w:p>
    <w:p>
      <w:r>
        <w:t>Le récit de l'intéressé n'est par ailleurs pas suffisamment étayé dans la mesure où il reste pauvre en détails significatifs d'une expérience réellement vécue. La description de la rencontre avec B._______ est en effet très générale et manque de substance. Le récit sommaire, livré par l'intéressé, sur sa discussion avec son partenaire au moment de la découverte de leur relation par le petit frère de ce dernier surprend et laisse planer des doutes quant à l'existence effective de l'événement rapporté.</w:t>
      </w:r>
    </w:p>
    <w:p>
      <w:r>
        <w:rPr>
          <w:b/>
        </w:rPr>
        <w:t>E. 3.6</w:t>
      </w:r>
    </w:p>
    <w:p>
      <w:r>
        <w:t>A cela s'ajoute le fait que le circonstances relatives au voyage de l'intéressé sont peu plausibles. Il est en effet difficile d'admettre que le beau frère de l'intéressé aurait réussi d'organiser, en deux jours, secrètement, et sans difficulté particulière son voyage en Europe.</w:t>
      </w:r>
    </w:p>
    <w:p>
      <w:r>
        <w:rPr>
          <w:b/>
        </w:rPr>
        <w:t>E. 3.7</w:t>
      </w:r>
    </w:p>
    <w:p>
      <w:r>
        <w:t>Sur la base de ce qui précède, le Tribunal constate que les propos de l'intéressé manquent d'éléments concrets et précis pour être considérés comme vraisemblables.</w:t>
      </w:r>
    </w:p>
    <w:p>
      <w:r>
        <w:rPr>
          <w:b/>
        </w:rPr>
        <w:t>E. 3.8</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le Tribunal relève que le recourant n'a pas démontré l'existence d'un risque réel, fondé sur des motifs sérieux et avérés, d'être exposé, en cas de retour dans son pays d'origine, à des traitements prohibés. Comme observé ci-dessus, les allégations de l'intéressé manquent singulièrement de crédibilité. Exprimées dans un récit général, elles ne constituent que de simples affirmations qu'aucun commencement ne vient confirmer. Elles sont, par ailleurs, stéréotypées et, en conséquence, invraisemblables.</w:t>
      </w:r>
    </w:p>
    <w:p>
      <w:r>
        <w:rPr>
          <w:b/>
        </w:rPr>
        <w:t>E. 6.6</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7.2</w:t>
      </w:r>
    </w:p>
    <w:p>
      <w:r>
        <w:t>Malgré le climat d'instabilité prévalant dans certaines régions de l'Irak, le lieu d'origine de l'intéressé, la province de Dohuk, contrôlée par le gouvernement régional kurde, ne connaît pas une situation de violence généralisée qui permettrait d'emblée - et indépendamment des circonstances du cas d'espèce - de présumer, à propos de tous les ressortissants du pays, l'existence d'une mise en danger concrète au sens de l'art. 83 al. 4 LEtr. (ATAF 2008/4, spéc. consid. 6.6-6.7 p. 46-53).</w:t>
      </w:r>
    </w:p>
    <w:p>
      <w:r>
        <w:rPr>
          <w:b/>
        </w:rPr>
        <w:t>E. 7.3</w:t>
      </w:r>
    </w:p>
    <w:p>
      <w:r>
        <w:t>En outre, il ne ressort du dossier aucun élément dont on pourrait inférer que l'exécution du renvoi impliquerait une mise en danger concrète du recourant. A cet égard, l'autorité de céans relève que le recourant est jeune, au bénéfice d'une expérience professionnelle et n'a pas allégué de problème de santé particulier. Au demeurant, le recourant dispose d'un réseau familial et social dans son pays, sur lequel il pourra compter à son retour. Il pourra, en particulier, bénéficier de l'aide de son beau-frère.</w:t>
      </w:r>
    </w:p>
    <w:p>
      <w:r>
        <w:rPr>
          <w:b/>
        </w:rPr>
        <w:t>E. 7.4</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9.3</w:t>
      </w:r>
    </w:p>
    <w:p>
      <w:r>
        <w:t>S'avérant manifestement infondé, le recours est rejeté dans une procédure à juge unique, avec l'approbation d'un second juge (cf. art. 111 let. e LAsi). Il est dès lors renoncé à un échange d'écritures (cf. art. 111a al. 1 LAsi).</w:t>
      </w:r>
    </w:p>
    <w:p>
      <w:r>
        <w:rPr>
          <w:b/>
        </w:rPr>
        <w:t>E. 10</w:t>
      </w:r>
    </w:p>
    <w:p>
      <w:r>
        <w:t>Au vu de l'issue de la cause, il y a lieu de mettre les frais de procédure à la charge du recourant, conformément aux art. 63 al. 1 PA et 2 e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