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E-4429/2019 vom 14. Juli 2021</w:t>
      </w:r>
    </w:p>
    <w:p>
      <w:r>
        <w:t>Bundesverwaltungsgericht, 2021-07-14, DE</w:t>
      </w:r>
    </w:p>
    <w:p>
      <w:r>
        <w:rPr>
          <w:b/>
        </w:rPr>
        <w:t xml:space="preserve">Quelle: </w:t>
      </w:r>
      <w:r>
        <w:t>https://mcp.opencaselaw.ch/entscheid/bvger_E-4429_2019</w:t>
      </w:r>
    </w:p>
    <w:p>
      <w:r>
        <w:t>FR: TAF E-4429/2019 du 14 juillet 2021</w:t>
      </w:r>
    </w:p>
    <w:p>
      <w:r>
        <w:t>IT: TAF E-4429/2019 del 14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die vom Beschwerdeführer 1 geltend gemachten Ereignisse - die zu Unrecht erfolgte Beschuldigung im Zusammenhang mit Marihuana und die deswegen erfolgte Wegnahme seines (...) für sechs Monate - würden die notwendige Intensität nicht erreichen, welche ihm ein menschenwürdiges Leben verunmöglicht oder in unzumutbarer Weise erschweren würde. Zudem handle es sich beim Vorbringen, der Gerichtsentscheid könnte mit einem Freund, der bei der Nationalpartei gewesen sei, zusammenhängen, um eine nicht belegte Vermutung. Es gebe keine Hinweise darauf, dass er wegen diesen beiden Vorkommnissen in Zukunft noch mit Problemen oder Verfolgung rechnen müsste. Hinsichtlich der geltend gemachten Schwierigkeiten der Beschwerdeführerin 2 wegen ihres Glaubens als (...) respektive der Beschwerdeführerin 3 wegen ihrer religiösen Ansichten hätten diese die Möglichkeit gehabt, den in Georgien vorhandenen Schutz wahrzunehmen, zumal der georgische Staat grundsätzlich sowohl schutzfähig als auch schutzwillig sei. Ihren Angaben könnten keine Hinweise darauf entnommen werden, dass dies bei ihnen nicht der Fall gewesen wäre. Weiter verneint die Vorinstanz hinsichtlich der geltend gemachten gesundheitlichen Probleme der Beschwerdeführenden deren Asylrelevanz. Diese würden unter dem Titel der Zumutbarkeit des Wegweisungsvollzugs geprüft.</w:t>
      </w:r>
    </w:p>
    <w:p>
      <w:r>
        <w:rPr>
          <w:b/>
        </w:rPr>
        <w:t>E. 4.2</w:t>
      </w:r>
    </w:p>
    <w:p>
      <w:r>
        <w:t>Die Beschwerdeführenden machen demgegenüber geltend, ihre Vorbringen seien glaubwürdig (recte: glaubhaft) und detailliert ausgefallen und mit Beweismitteln belegt. Sie seien asylrechtlich relevant.</w:t>
      </w:r>
    </w:p>
    <w:p>
      <w:r>
        <w:rPr>
          <w:b/>
        </w:rPr>
        <w:t>E. 5</w:t>
      </w:r>
    </w:p>
    <w:p>
      <w:r>
        <w:t>Die Vorinstanz hat in ihrer Verfügung den Sachverhalt richtig und vollständig festgestellt und ist in ihren Erwägungen zur zutreffenden Erkenntnis gelangt, dass die Vorbringen der Beschwerdeführenden den Anforderungen an die Asylrelevanz im Sinne von Art. 3 AsylG nicht genügen. Auf die Erwägungen der vorinstanzlichen Verfügung sowie auf deren Wiedergabe unter E. 4.1 kann zur Vermeidung von Wiederholungen verwiesen werden. Die Beschwerdeführenden vermögen den Einwand der fehlenden Asylrelevanz nicht zu entkräften.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Das SEM beurteilte den Wegweisungsvollzug als zulässig, zumutbar und möglich. Dabei hat es sich eingehend mit den individuellen Zumutbarkeitskriterien auseinandergesetzt.</w:t>
      </w:r>
    </w:p>
    <w:p>
      <w:r>
        <w:rPr>
          <w:b/>
        </w:rPr>
        <w:t>E. 7.2</w:t>
      </w:r>
    </w:p>
    <w:p>
      <w:r>
        <w:t>Die Beschwerdeführenden reichten im Laufe des vorinstanzlichen Verfahrens und des vorliegenden Beschwerdeverfahrens mehrere medizinische Unterlagen zu den Akten (vgl. Sachverhalt). Beim Beschwerdeführer 1 wurden bereits in Georgien verschiedene medizinische Untersuchungen vorgenommen. Gemäss den eingereichten ärztlichen Berichten des Kantonsspitals F._______ wurden bei ihm verschiedene Diagnosen (akute Harnabflussstörung, pyeloureterale Abgangsstenose, etc.) gestellt. Deshalb wurden mehrere operative Eingriffe (eine laparoskopische roboterassistierte Nierenbeckenplastik, eine Ureterorenoskopie, eine Steinextraktion, eine Zystoskopie, eine retrograde Ureteropyelographie, eine Harnleiterschienung, eine Steinsanierung und eine laparoskopische roboterassistierte Pyeloplastik) samt Nachbehandlungen durchgeführt. In diesem Zusammenhang erhielt er unter anderem die Medikamente Esomep MUPS, Coversum N Combi, Voltaren Blist, Dafalgan und Novalgin. Aus den aktuellsten ärztlichen Berichten können keine Hinweise für weitere notwendige oder geplante Behandlungen entnommen werden. Überdies wurden bei ihm zusätzliche Beschwerden - ein chronisches Gesichtserythem, rezidivierende Flush-Symptomatik, arterielle Hypertonie (Bluthochdruck), Adipositas (Fettleibigkeit), eine Dyslipidämie (Stoffwechselstörung) und eine Refluxerkrankung - diagnostiziert. Er meldete sich zudem für eine medikamentöse Therapie zur Gewichtsreduktion mit Saxenda sowie ärztliche Untersuchungen bei der Dermatologie/Allergologie und bei der Endokrinologie/Diabetologie an. Bei der Beschwerdeführerin 2 wurden nach verschiedenen ärztlichen Untersuchungen ein Ohrdruckgefühl, eine ungeklärte temporomandibuläre Dysfunktion (Beschwerden der Kaumuskulatur), eine Schwerhörigkeit rechts, Drehschwindelbeschwerden und eine Kieferarthropathie diagnostiziert. Es wurden ihr die Medikamente Dalfagan und Irfen verschrieben. Zudem bestehe der Verdacht auf Morbus Menière (Innenohr-Erkrankung mit verschiedenen Symptomen). Überdies wurde ihr in einem Bericht von G._______, Psychologin des Ambulatoriums F._______, vom 28. April 2021, eine rezidivierende depressive Störung, eine gegenwärtig mittelgradige Episode, attestiert, welche auf verschiedene Belastungsfaktoren (Flüchtlingsstatus, Angst vor einer Ausweisung aus der Schweiz, fehlendes Einkommen, fehlende Zukunftsperspektive, soziale Isolation, Gesundheitszustand der Mutter in Georgien, etc.) zurückzuführen sei. Sie leide auch unter starken Kieferverspannungen, Muskel- und Kopfschmerzen, welche im psychisch belasteten Zustand verstärkt auftreten würden. Durch eine antidepressive Einstellung mit Efexor und Trittico habe sich eine leichte Besserung eingestellt. Wegen des Schwangerschaftsurlaubs der Therapeutin und mangels eines passenden (russisch sprechenden) Ersatzes sei die Therapie bis Januar 2022 pausiert worden. Ferner wurden bei der Beschwerdeführerin 4 verschiedene Hautbeschwerden (Acne vulgaris im Gesicht und am Oberkörper, Vitiligo, Keratosis follicularis, Hirsutismus), der Verdacht eines PCOS (Polyzystisches Ovar Syndrom - Stoffwechselstörung) sowie eine Schilddrüsendysfunktion und eine Adipositas diagnostiziert. Deswegen seien weitere ärztliche Untersuchungen geplant.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Eine zwangsweise Rückführung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bei den Beschwerdeführenden gestützt auf die vorliegenden medizinischen Unterlagen nicht ausgegangen werden. Auch die allgemeine Menschenrechtssituation im Heimatstaat lässt den Wegweisungsvollzug zum heutigen Zeitpunkt nicht als unzulässig erscheinen.</w:t>
      </w:r>
    </w:p>
    <w:p>
      <w:r>
        <w:rPr>
          <w:b/>
        </w:rPr>
        <w:t>E. 8.2.3</w:t>
      </w:r>
    </w:p>
    <w:p>
      <w:r>
        <w:t>Nach dem Gesagten ist der Vollzug der Wegweisung der Beschwerdeführenden sowohl im Sinne der asyl- als auch der völkerrechtlichen Bestimmungen zulässig.</w:t>
      </w:r>
    </w:p>
    <w:p>
      <w:r>
        <w:rPr>
          <w:b/>
        </w:rPr>
        <w:t>E. 8.3.1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Prüfung der Voraussetzungen von Art. 83 Abs. 4 AIG sind daher humanitäre Überlegungen im Einzelfall gegen andere öffentliche Interessen abzuwägen, die für den Vollzug der Wegweisung sprechen (vgl. BVGE 2009/2 E. 9.3.2; BVGE 2009/28 E. 9.3.1; 2009/51 E. 5.5; 2009/52 E. 10.1, je mit weiteren Hinweisen). Wird eine konkrete Gefährdung festgestellt, ist - unter Vorbehalt von Art. 83 Abs. 7 AIG - die vorläufige Aufnahme zu gewähren.</w:t>
      </w:r>
    </w:p>
    <w:p>
      <w:r>
        <w:rPr>
          <w:b/>
        </w:rPr>
        <w:t>E. 8.3.2</w:t>
      </w:r>
    </w:p>
    <w:p>
      <w:r>
        <w:t>Wie das SEM in der angefochtenen Verfügung zutreffend festgehalten hat, spricht die in Georgien herrschende politische Lage nicht gegen die Zumutbarkeit des Wegweisungsvollzugs.</w:t>
      </w:r>
    </w:p>
    <w:p>
      <w:r>
        <w:rPr>
          <w:b/>
        </w:rPr>
        <w:t>E. 8.3.3</w:t>
      </w:r>
    </w:p>
    <w:p>
      <w:r>
        <w:t>Vorliegend lassen auch keine individuellen Gründe wirtschaftlicher und sozialer Natur auf eine konkrete Gefährdung der Beschwerdeführenden im Falle einer Rückkehr schliessen.</w:t>
      </w:r>
    </w:p>
    <w:p>
      <w:r>
        <w:rPr>
          <w:b/>
        </w:rPr>
        <w:t>E. 8.3.3.1</w:t>
      </w:r>
    </w:p>
    <w:p>
      <w:r>
        <w:t>Bei den Beschwerdeführenden handelt es sich um eine Familie mit zwei (...) und (...) Jahre alten Kindern. Die Beschwerdeführenden 1 und 2 (Eltern) verfügen über eine solide Schulbildung sowie mehrjährige Arbeitserfahrungen als (...) (Beschwerdeführer 1) respektive (...) (Beschwerdeführer 2), wobei darauf hinzuweisen ist, dass die Dauer des im Sommer erfolgten (...) des Beschwerdeführers zwischenzeitlich abgelaufen ist. Ferner haben auch die Beschwerdeführerinnen 3 und 4 eine mehrjährige Schuldbildung. Zudem lebten die Beschwerdeführenden bis zu ihrer Ausreise in der Wohnung der Mutter des Beschwerdeführers 1. Der Beschwerdeführer 1 soll zudem Eigentümer eines Hauses sein. Ferner können die Beschwerdeführenden mit ihren Verwandten im Heimatstaat (Eltern, mehrere Geschwister und Tanten) auf ein grosses Beziehungsnetz zurückgreifen (vgl. Akten A6 S. 4 f., A7 S. 4 f., A8 S. 3 f., A9 S. 3 f., A14 F20 ff., A15 F18 ff., etc.). Auch unter Berücksichtigung der rund zweieinhalbjährigen Landesabwesenheit kann davon ausgegangen werden, dass ihnen eine wirtschaftliche und soziale Wiedereingliederung - nötigenfalls mit Hilfe ihrer Verwandten - gelingen wird.</w:t>
      </w:r>
    </w:p>
    <w:p>
      <w:r>
        <w:rPr>
          <w:b/>
        </w:rPr>
        <w:t>E. 8.3.3.2</w:t>
      </w:r>
    </w:p>
    <w:p>
      <w:r>
        <w:t>Vorliegend steht überdies das Alter der beiden (...) und (...) Jahre alten Kinder (Beschwerdeführerinnen 3 und 4) einem Vollzug der Wegweisung nicht entgegen. Es ist nicht davon auszugehen, dass sie sich in den zweieinhalb Jahren in der Schweiz derart integriert hätten, dass eine Rückkehr nach Georgien einer Entwurzelung gleichkommen würde, zumal sie den grössten Teil ihres Lebens im Heimatstaat verbracht haben.</w:t>
      </w:r>
    </w:p>
    <w:p>
      <w:r>
        <w:rPr>
          <w:b/>
        </w:rPr>
        <w:t>E. 8.3.3.3</w:t>
      </w:r>
    </w:p>
    <w:p>
      <w:r>
        <w:t>Schliesslich spricht auch aus medizinischer Sicht nichts gegen die Zumutbarkeit einer Rückkehr der Beschwerdeführenden (vgl. zu den Diagnosen auch E. 7.2). Dabei ist vorab auf die zutreffenden Erwägungen in der angefochtenen Verfügung (vgl. Ziff. III.2.) und in der Vernehmlassung hinzuweisen, wonach die bei den Beschwerdeführenden gestellten Diagnosen nicht gegen die Zumutbarkeit einer Rückkehr nach Georgien sprechen. Die dringenden medizinischen Behandlungen (auch operativer Natur) wurden mittlerweile durchgeführt. Den Unterlagen sind keine Hinweise darauf zu entnehmen, dass zum jetzigen Zeitpunkt weitere Behandlungen notwendig oder geplant wären. Es ist nicht davon auszugehen, dass allfällige weitere Behandlungen sofern notwendig nicht in Georgien erfolgen könnten. Dies gilt auch in Bezug auf die mit der Replik eingereichten ärztlichen Unterlagen und die dort in die Wege geleiteten weiteren ärztlichen Untersuchungen (vgl. Sachverhalt Bst. J), deren Ergebnisse nicht abzuwarten sind. Jedenfalls ist aufgrund der allgemein zufriedenstellenden medizinischen Behandlungsmöglichkeiten in Georgien davon auszugehen, dass die allenfalls notwendige Weiterbehandlung der gesundheitlichen Beschwerden der Beschwerdeführenden möglich und gewährleistet ist. Soweit sie zudem weiterhin auf die ihnen verschriebenen Medikamente angewiesen sind, sind diese im Original oder als Generika auch in Georgien verfügbar. Überdies existiert in Georgien seit dem Jahre 2006 ein Sozialhilfeprogramm für Personen unter der Armutsgrenze, das eine kostenlose Krankenversicherung einschliesst (vgl. Schweizerische Flüchtlingshilfe [SFH], Georgien: Zugang zu medizinischer Versorgung, 28. August 2018). Der Zugang der Bevölkerung zur Gesundheitsversorgung hat sich seit der Einführung des neu organisierten, staatlich finanzierten allgemeinen Gesundheitsprogramms "Universal Health Care Program" (UHCP) im Februar 2013 weiter verbessert, und das Gesundheitssystem wurde seither stets weiter ausgebaut (vgl. Urteil des BVGer E-4483/2019 vom 25. September 2019 E. 7.2.4 m.w.H.). Wie von der Vorinstanz zutreffend festgehalten, werden Behandlungskosten zu 70 bis 100 Prozent von der Krankenversicherung UHC (Universal Health Care) gedeckt (vgl. SEM - Staatssekretariat, Focus Georgien: Reform im Gesundheitswesen: Staatliche Gesundheitsprogramme und Krankenversicherung, 21. März 2018). Ausserdem verfügen die Beschwerdeführenden über mehrjährige Arbeitserfahrung und der Beschwerdeführer hat Wohneigentum. Damit sollte auch die Finanzierung der empfohlenen weiteren Untersuchungen, sollten diese nicht ganz durch die UHC gedeckt werden, gewährleistet sein. Insgesamt spricht nichts dagegen, dass die Beschwerdeführenden für die Behandlung ihrer Beschwerden die in Georgien vorhandene Versorgung in Anspruch nehmen können. Überdies ist hinsichtlich der dargelegten psychischen Beschwerden bei der Beschwerdeführerin 2 davon auszugehen, dass sie diese in Georgien in ihrem vertrauten Umfeld und in ihrer eigenen Sprache wird weiterführen können. Aufgrund dieser Feststellungen kann vorliegend nicht auf eine konkrete Gefährdung in Form einer medizinischen Notlage im Sinne von Art. 83 Abs. 4 AIG geschlossen werden. Allfälligen spezifischen Bedürfnissen der Beschwerdeführenden könnte im Rahmen der medizinischen Rückkehrhilfe Rechnung getragen werden (vgl. Art. 93 Abs. 1 Bst. d AsylG, Art. 75 der Asylverordnung 2 vom 11. August 1999 [AsylV 2, SR 142.312]). Auch wenn zur Zeit die Möglichkeiten aufgrund der Abwesenheit der die Beschwerdeführerin 2 betreuenden Therapeutin beschränkt sein könnten, um sich in nächster Zeit auf eine Rückkehr in den Heimatstaat vorzubereiten, kann einer nicht auszuschliessenden vorübergehenden Verschlechterung ihres Gesundheitszustandes im Rahmen der Ausgestaltung der Vollzugsmodalitäten Rechnung getragen werden, indem eine sorgfältige Vorbereitung erfolgt und geeignete medizinische Massnahmen getroffen werden sowie eine adäquate Betreuung (beispielsweise durch medizinisches Fachpersonal) sichergestellt wird. Insgesamt ist deshalb nicht anzunehmen, dass eine Rückkehr der Beschwerdeführenden nach Georgien zu einer raschen und lebensgefährdenden Beeinträchtigung ihres Gesundheitszustandes führen würde.</w:t>
      </w:r>
    </w:p>
    <w:p>
      <w:r>
        <w:rPr>
          <w:b/>
        </w:rPr>
        <w:t>E. 8.3.4</w:t>
      </w:r>
    </w:p>
    <w:p>
      <w:r>
        <w:t>Nach dem Gesagten erweist sich der Vollzug der Wegweisung auch als zumutbar.</w:t>
      </w:r>
    </w:p>
    <w:p>
      <w:r>
        <w:rPr>
          <w:b/>
        </w:rPr>
        <w:t>E. 8.4</w:t>
      </w:r>
    </w:p>
    <w:p>
      <w:r>
        <w:t>Schliesslich obliegt es den Beschwerdeführenden, die über gültige georgische Reisepässe verfügen, sich bei der zuständigen Vertretung des Heimatstaates die für eine Rückkehr notwendigen Reisedokumente zu beschaffen (vgl. Art. 8 Abs. 4 AsylG und dazu auch BVGE 2008/34 E. 12), weshalb der Vollzug der Wegweisung auch als möglich zu bezeichnen ist (Art. 83 Abs. 2 AIG). Diesbezüglich ist ergänzend festzuhalten, dass die aktuelle Lage im Zusammenhang mit der Coronavirus-Pandemie (COVID-19) grundsätzlich nicht geeignet ist, die Durchführbarkeit des Wegweisungsvollzugs in Frage zu stellen. Es handelt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Indessen wurde mit Verfügung vom 5. September 2019 das Gesuch um Gewährung der unentgeltlichen Prozessführung gutgeheissen und ist den Akten keine Änderung ihrer finanziellen Lage zu entnehmen, womit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