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E-4429/2016 vom 11. Oktober 2016</w:t>
      </w:r>
    </w:p>
    <w:p>
      <w:r>
        <w:t>Bundesverwaltungsgericht, 2016-10-11, DE</w:t>
      </w:r>
    </w:p>
    <w:p>
      <w:r>
        <w:rPr>
          <w:b/>
        </w:rPr>
        <w:t xml:space="preserve">Quelle: </w:t>
      </w:r>
      <w:r>
        <w:t>https://mcp.opencaselaw.ch/entscheid/bvger_E-4429_2016</w:t>
      </w:r>
    </w:p>
    <w:p>
      <w:r>
        <w:t>FR: TAF E-4429/2016 du 11 octobre 2016</w:t>
      </w:r>
    </w:p>
    <w:p>
      <w:r>
        <w:t>IT: TAF E-4429/2016 del 11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Bundesverwaltungsbezüglichgerichts.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1.3</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wurde sinngemäss eine mangelhafte Begründung der Verfügung vom 16. Juni 2016 gerügt. Es sei nicht feststellbar, weshalb die "restlichen Aspekte" des Spitalaufenthalts konstruiert seien. Folglich habe die Beschwerdeführerin darauf keine Stellung nehmen können. Diese Rüge der Verletzung des rechtlichen Gehörs ist - obschon nur eventualiter vorgetragen - vorab zu prüfen, da eine allfällige Verletzung zur Aufhebung des vorinstanzlichen Entscheids führen kann. Der in Art. 29 Abs. 2 der Bundesverfassung der Schweizerischen Eidgenossenschaft vom 18. April 1999 (BV)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3.2</w:t>
      </w:r>
    </w:p>
    <w:p>
      <w:r>
        <w:t>Die Abfassung der Begründung soll es dem Betroffenen möglich machen, den Entscheid gegebenenfalls sachgerecht anzufechten, was nur möglich ist, wenn sich sowohl der Betroffene als auch die Rechtsmittelinstanz über die Tragweite des Entscheides ein Bild machen können (vgl. BVGE 2008/47 E. 3.2 m.w.H.). Dabei muss sich die verfügende Behörde nicht ausdrücklich mit jeder tatbeständlichen Behauptung und jedem rechtlichen Einwand auseinander setzen, sondern darf sich auf die wesentlichen Gesichtspunkte beschränken (vgl. BVGE 2008/47 E. 3.2 m.w.H.; BGE 136 I 229 E. 5.2). Es trifft zwar zu, dass die Begründung des SEM - "auch die restlichen Abläufe im Spital wirken aufgrund des zeitlichen Aspekts als konstruiert" - nicht detailliert erläutert wurde. Indessen ist daraus keine Verletzung der Begründungspflicht ersichtlich, die es der Beschwerdeführerin verunmöglicht hätte, den Entscheid sachgerecht anzufechten, ist dieser Satz doch nicht Hauptbestandteil der Begründung des SEM. Zudem kann den Protokollaussagen der Beschwerdeführerin leicht entnommen werden, welche "zeitlichen Aspekte" der "restlichen Abläufe im Spital" gemeint sein könnten. Es ergibt sich aus den anderen vom SEM angeführten Gründen mit genügender Klarheit, weshalb die Vorinstanz die Asylbegründung als unglaubhaft erachtet. Die Beschwerdeführerin vermochte den Entscheid denn auch durchaus sachgerecht anzufechten. Dementsprechend liegt keine Verletzung des rechtlichen Gehörs vor. Der Eventualantrag, die Vorinstanz sei anzuweisen, das Asylgesuch der Beschwerdeführerin erneut zu prüfen und einem sachgerechten Entscheid zuzuführen, ist deshalb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das Asylgesuch aus Gründen der Unglaubhaftigkeit (Art. 7 AsylG) abgelehnt. Dem ist unter Verweis auf die Begründung der Verfügung vom 16. Juni 2016 des SEM zuzustimmen. Es mag zwar sein, dass die Beschwerdeführerin Kontakte zu ukrainischen Journalisten hatte und auch in gewisser Weise an den Euromaidan-Protesten teilnahm . Auch trifft es zu, dass es während den Protesten auf dem Majdan zu zahlreichen Übergriffen auf Journalisten kam. Indes ist vorliegend kein Zusammenhang zwischen diesen Tatsachen und den Vorbringen der Beschwerdeführerin erkennbar. Zunächst erscheint nur schon das Verhältnis zwischen der Beschwerdeführerin und dem Journalisten und Fotografen C._______ widersprüchlich. Zum einen scheint sie ihn nicht sehr gut gekannt zu haben (vgl. auch S. 4 der Eingabe vom 14. September 2016), konnte sie sich doch erst nach längerer Überlegung an seinen Nachnamen erinnern (A5 F. 49 f.) und sprach sie von "diesem C._______" (A5 F. 70). Zum anderen erstaunt, dass sie dennoch davon ausgeht, sie habe sein Vertrauen genossen (A5 F. 71), weshalb dieser das brisante Material, mit welchem er sehr reich habe werden wollen (A5 F. 48), bei ihr versteckt habe. Zweifelhaft erscheint ferner, dass die mutmasslich professionellen Unbekannten das doch eher leicht aufspürbaren Versteck (in der Ventilation in der Küche, A5 F. 48) des brisanten Materials weder nach dem angeblichen Übergriff auf die Beschwerdeführerin (A5 F. 57) noch bis im Mai 2016 gefunden haben, ansonsten die Verfolger kaum Interesse daran gehabt hätten, die Schwester der Beschwerdeführerin zu diesem Zeitpunkt (nochmals) zu überfallen. Darüber hinaus ist es zwar möglich, dass die Beschwerdeführerin kurz vor ihrer Einreise in die Schweiz aufgrund eines Überfalls oder eines Unfalles verletzt wurde und im Spital lag. Doch besteht kein Grund anzunehmen, dass dieser Vorfall in einem Zusammenhang mit einer angeblichen Verfolgung wegen versteckter Dokumente steht, zumal sie selber angab, dass solche in der Ukraine zum Alltag gehören würden (A5 F. 54). Auch ist schwer vorstellbar, dass während des relativ kurzen, zwei- bis dreistündigen Spitalaufenthalts (A5 F. 10 f.) sowohl eine Magnetresonanztomographe (MRI) und Röntgenbilder gemacht werden konnten (A5 F 48 und 71), verschiedene Journalisten zu Besuch gekommen sind und Aufnahmen von der Beschwerdeführerin gemacht haben (A5 F. 11 und 48) als auch D._______ - die Lebenspartnerin von C._______ - sich den Schlüssel der Beschwerdeführerin beschaffen, in deren Wohnung gelangen und deren Reisepass sowie US$ 5'000.- holen konnte (A5 F. 48 und 86 ff.). Die Journalisten, welche zu ihr ins Spital gekommen seien, hätten ihre Unterstützung zeigen wollen. Dies sei normal, wenn "so was passiert, helfen die Menschen einander" (A5 F. 63); dennoch sei es nicht möglich gewesen, was erstaunt, hierzu Beweismaterial abzugeben, obwohl diese Kollegen die Beschwerdeführerin im Spital gefilmt hätten (A5 F. 54) und sicher auch nach ihrem Spitalaufenthalt bereit gewesen wären, ihr behilflich zu sein.. In diesem Sinne sind die angeblichen Überfälle auf die Schwester, welche im (...) 2016 - rund (...) Jahre später - nochmals Opfer eines Übergriffs geworden sei, und auf die Eltern der Beschwerdeführerin ebenfalls als unglaubhaft zu werten. Schliesslich gilt darauf hinzuweisen, dass die Diagnose einer posttraumatischen Belastungsstörung für sich genommen kein Beweis für eine behauptete Misshandlung abgibt (vgl. BVGE 2015/11 E. 7.2.1 f.).</w:t>
      </w:r>
    </w:p>
    <w:p>
      <w:r>
        <w:rPr>
          <w:b/>
        </w:rPr>
        <w:t>E. 5.2</w:t>
      </w:r>
    </w:p>
    <w:p>
      <w:r>
        <w:t>Zusammenfassend ist es der Beschwerdeführerin nicht gelungen, die Flüchtlingseigenschaft nachzuweisen oder zumindest glaubhaft zu machen (Art. 7 AsylG). Das SEM hat dementsprechend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Ukraine ist demnach unter dem Aspekt von Art. 5 AsylG rechtmässig. Sodann ergeben sich weder aus den Aussagen der Beschwerdeführerin noch aus den Akten Anhaltspunkte dafür, dass sie für den Fall einer Ausschaffung in die Ukraine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 ff. m.w.H.). Auch die allgemeine Menschenrechtssituation in der Ukraine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geht davon aus, dass die allgemeine Lage in der Ukraine nicht landesweit durch Krieg oder einer Situation allgemeiner Gefahr gekennzeichnet ist, aufgrund derer die Zivilbevölkerung als generell konkret gefährdet bezeichnet werden müsste.</w:t>
      </w:r>
    </w:p>
    <w:p>
      <w:r>
        <w:rPr>
          <w:b/>
        </w:rPr>
        <w:t>E. 7.3.2</w:t>
      </w:r>
    </w:p>
    <w:p>
      <w:r>
        <w:t>Auch sind keine individuellen Gründe erkennbar, welche gegen einen Vollzug einer Wegweisung in die Ukraine sprechen. Die Beschwerdeführerin ist eine junge Frau, welche bis vor ihrer Ausreise aus der Ukraine berufstätig und unabhängig war. Des Weiteren ist davon auszugehen, dass die gesundheitlichen Beschwerden der Beschwerdeführerin in der Ukraine - insbesondere an ihrem Wohnort Kiew - behandelbar sind. Der Beschwerdeführerin kann nötigenfalls auf Gesuch hin medizinische oder anderweitige Rückkehrhilfe gewährt werden.</w:t>
      </w:r>
    </w:p>
    <w:p>
      <w:r>
        <w:rPr>
          <w:b/>
        </w:rPr>
        <w:t>E. 7.3.3</w:t>
      </w:r>
    </w:p>
    <w:p>
      <w:r>
        <w:t>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Beschwerdeführerin beantragte in ihrer Beschwerde die unentgeltliche Prozessführung (Art. 65 Abs. 1 VwVG). Wie sich aus der Urteilsbegründung ergibt, erscheinen die gestellten Beschwerdebegehren als aussichtslos. Die materiellen Voraussetzungen der unentgeltlichen Prozessführung im Sinne von Art. 65 Abs. 1 VwVG sind daher nicht erfüllt. Das entsprechende Gesuch ist folglich abzuweisen. Bei diesem Ausgang des Verfahrens sind die Kosten der Beschwerdeführerin aufzuerlegen (Art. 63 Abs. 1 VwVG) und auf insgesamt Fr. 600.- festzusetzen (Art. 1-3 VGKE). Das Gesuch um unentgeltliche Rechtsverbeiständung im Sinne von Art. 110a Abs. 1 AsylG ist mangels Erfüllens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