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E-4428/2009 vom 12. Februar 2010</w:t>
      </w:r>
    </w:p>
    <w:p>
      <w:r>
        <w:t>Bundesverwaltungsgericht, 2010-02-12, FR</w:t>
      </w:r>
    </w:p>
    <w:p>
      <w:r>
        <w:rPr>
          <w:b/>
        </w:rPr>
        <w:t xml:space="preserve">Quelle: </w:t>
      </w:r>
      <w:r>
        <w:t>https://mcp.opencaselaw.ch/entscheid/bvger_E-4428_2009</w:t>
      </w:r>
    </w:p>
    <w:p>
      <w:r>
        <w:t>FR: TAF E-4428/2009 du 12 février 2010</w:t>
      </w:r>
    </w:p>
    <w:p>
      <w:r>
        <w:t>IT: TAF E-4428/2009 del 12 febbraio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L'intéressé a qualité pour recourir (art. 48 al. 1 PA). Présenté dans les formes (art. 52 PA) et le délai prescrits par la loi (art. 108 al. 1 de la loi sur l'asile du 26 juin 1998 [LAsi, RS 142.31]),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l'espèce, hormis des allégations de caractère général, aucun élément de preuve soumis à l'examen du Tribunal ne permet de rendre vraisemblable l'exposition personnelle du recourant à de sérieux préjudices en Irak.</w:t>
      </w:r>
    </w:p>
    <w:p>
      <w:r>
        <w:rPr>
          <w:b/>
        </w:rPr>
        <w:t>E. 3.1</w:t>
      </w:r>
    </w:p>
    <w:p>
      <w:r>
        <w:t>Tout d'abord, il convient de garder à l'esprit que, si le PKK est bien enregistré sur la liste des mouvements terroristes en Irak, seules les personnes suspectées de tenir un rôle de leader - ou ayant été impliquées de manières significatives - dans des actions du PKK sont exposées à un sérieux risque de persécution en cas de retour dans l'une des provinces kurdes du nord de l'Irak. En revanche, le seul soutien - idéologique ou autre - à ce mouvement n'est pas, en lui-même, de nature à rendre vraisemblable une telle exposition (cf. p. ex. Security and Human Rights Issues in Kurdistan Region of Iraq, and South/Central Iraq, Report from the Danish Immigration Service's, the Danish Refugee Council's and Landinfo's joint fact finding mission to Erbil and Sulaymaniyah, Kurdistan Region of Iraq ; and Amman, Jordan, 6 to 23 March 2009, juillet 2009, ch. 11 p. 72). Ensuite, il ne suffit pas de prétendre être un sympathisant du PKK et pouvoir citer l'une ou l'autre personnalité de ce mouvement, à l'instar d'Abdullah Ocalan ou de son frère, pour rendre vraisemblable de tels liens ; le requérant doit au contraire apporter des éléments concrets permettant de supposer que tel serait effectivement le cas (cf. Jurisprudence et informations de la Commission suisse de recours en matière d'asile [JICRA] 2005 n° 21 consid. 6.1, JICRA 1996 n° 28 consid. 3a).</w:t>
      </w:r>
    </w:p>
    <w:p>
      <w:r>
        <w:rPr>
          <w:b/>
        </w:rPr>
        <w:t>E. 3.2</w:t>
      </w:r>
    </w:p>
    <w:p>
      <w:r>
        <w:t>Dans le cas présent, on cherche ainsi en vain dans les déclarations du recourant relatives au PKK des éléments convaincants de nature à nécessiter plus d'investigations. Par exemple, s'il indique avoir amené, notamment, les habits confectionnés par son frère à des membres du PKK (cf. p.-v. d'audition du 18 mai 2009 [ci-après : pièce A9/14], p. 7 rép. 55), il ne prétend pour autant pas que ce frère - resté en Irak - serait exposé à une quelconque sanction de la part des autorités kurdes. Ses déclarations sont de surcroît imprécises et confuses (cf. pièce A9/14, p. 7 s. rép. 56, 57, 64, 65, 67 et 82). Enfin, c'est à juste titre que l'ODM souligne les contradictions émaillant son récit, le recourant ayant par exemple divergé quant aux circonstances dans lesquelles il a appris l'arrestation de ses amis et quant à la durée de son engagement logistique pour le PKK. Le recourant n'assortit en définitive ses allégations d'aucune précision ni justification suffisamment probante de nature à rendre vraisemblable les risques prétendument encourus par lui dans son pays d'origine. Le document relatif à son frère fourni à l'appui de sa procédure d'asile, ne saurait être considéré comme un moyen de preuve de ses affirmations.</w:t>
      </w:r>
    </w:p>
    <w:p>
      <w:r>
        <w:rPr>
          <w:b/>
        </w:rPr>
        <w:t>E. 3.3</w:t>
      </w:r>
    </w:p>
    <w:p>
      <w:r>
        <w:t>Par ailleurs, s'agissant de son différend d'avec son père, le recourant se trouve dans une large mesure dans la même situation que toute personne adulte vivant une relation conflictuelle avec un membre de sa famille ; cela ne saurait constituer en soi une exposition à de sérieuses persécutions. Il ne le prétend d'ailleurs plus à l'appui de son mémoire de recours. Enfin, comme l'a relevé l'ODM, il n'y a pas lieu de tenir compte, sous l'angle de l'asile, de données de caractère structurel et général, telles que le sous-développement économique d'une région donnée. Le droit d'asile ne vise en effet pas à apporter de meilleures conditions sociaux-économiques à une personne entrée irrégulièrement sur le territoire suisse.</w:t>
      </w:r>
    </w:p>
    <w:p>
      <w:r>
        <w:rPr>
          <w:b/>
        </w:rPr>
        <w:t>E. 3.4</w:t>
      </w:r>
    </w:p>
    <w:p>
      <w:r>
        <w:t>Il s'ensuit que le recours, en tant qu'il conteste le refus de la reconnaissance de la qualité de réfugié et le refus de l'asile, doit être rejeté.</w:t>
      </w:r>
    </w:p>
    <w:p>
      <w:r>
        <w:rPr>
          <w:b/>
        </w:rPr>
        <w:t>E. 4.1</w:t>
      </w:r>
    </w:p>
    <w:p>
      <w:r>
        <w:t>Lorsqu'il rejette la demande d'asile, l'ODM prononce, en règle générale, le renvoi de Suisse et en ordonne l'exécution ; il tient compte du principe de l'unité de la famille (art. 44 al. 1 LAsi).</w:t>
      </w:r>
    </w:p>
    <w:p>
      <w:r>
        <w:rPr>
          <w:b/>
        </w:rPr>
        <w:t>E. 4.2</w:t>
      </w:r>
    </w:p>
    <w:p>
      <w:r>
        <w:t>Aucune exception à la règle générale du renvoi n'étant en l'occurrence réalisée, le Tribunal est tenu, dans son principe, de confirmer cette mesure (cf. JICRA 2001 n° 21 consid. 8 p. 173 ss).</w:t>
      </w:r>
    </w:p>
    <w:p>
      <w:r>
        <w:rPr>
          <w:b/>
        </w:rPr>
        <w:t>E. 5.1</w:t>
      </w:r>
    </w:p>
    <w:p>
      <w:r>
        <w:t>L'exécution du renvoi est ordonnée si elle est licite, raisonnablement exigible et possible (art. 44 al. 2 LAsi). Si l'une seulement de ces conditions n'est pas réalisée (cf. JICRA 2006 n° 6 consid. 4.2 p. 54 s.), l'ODM doit régler les conditions de résidence conformément aux dispositions concernant l'admission provisoire.</w:t>
      </w:r>
    </w:p>
    <w:p>
      <w:r>
        <w:rPr>
          <w:b/>
        </w:rPr>
        <w:t>E. 5.2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ou encore art. 3 de la Convention du 10 décembre 1984 contre la torture et autres peines ou traitements cruels, inhumains ou dégradants [Conv. Torture, RS 0.105]).</w:t>
      </w:r>
    </w:p>
    <w:p>
      <w:r>
        <w:rPr>
          <w:b/>
        </w:rPr>
        <w:t>E. 5.2.1</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5.2.2</w:t>
      </w:r>
    </w:p>
    <w:p>
      <w:r>
        <w:t>En ce qui concerne les autres engagements de la Suisse relevant du droit international, le Tribunal considère que le recourant n'a pas fait valoir un risque concret et sérieux d'être victime de traitements prohibés par le droit international en cas de renvoi dans les provinces kurdes du nord de l'Irak (cf. dans ce sens : JICRA 1996 n° 18 consid. 14b spéc. let. ee p. 182 ss ; Cour européenne des droits de l'homme [GC], arrêt Saadi c. / Italie du 28 février 2008, req. n ° 37201/06, p. 32 par. 129 ss). En effet, comme mentionné précédemment, dépourvu de tout élément probant ou convaincant, les motifs d'asile invoqués par le requérant ne sont pas vraisemblables.</w:t>
      </w:r>
    </w:p>
    <w:p>
      <w:r>
        <w:rPr>
          <w:b/>
        </w:rPr>
        <w:t>E. 5.2.3</w:t>
      </w:r>
    </w:p>
    <w:p>
      <w:r>
        <w:t>Il s'ensuit que l'exécution du renvoi est licite au sens des art. 83 al. 3 LEtr et 44 al. 2 LAsi.</w:t>
      </w:r>
    </w:p>
    <w:p>
      <w:r>
        <w:rPr>
          <w:b/>
        </w:rPr>
        <w:t>E. 5.3</w:t>
      </w:r>
    </w:p>
    <w:p>
      <w:r>
        <w:t>L'exécution du renvoi peut être raisonnablement exigée au sens des art. 44 al. 2 LAsi et 83 al. 4 LEtr, si elle n'implique pas une mise en danger concrète de l'étranger (cf. à ce propos : JICRA 1996 n ° 23 consid. 5 et les références citées).</w:t>
      </w:r>
    </w:p>
    <w:p>
      <w:r>
        <w:rPr>
          <w:b/>
        </w:rPr>
        <w:t>E. 5.3.1</w:t>
      </w:r>
    </w:p>
    <w:p>
      <w:r>
        <w:t>Ainsi,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à cet égard : JICRA 1999 n° 28 p. 170 et jurisp. citée ; JICRA 1998 n° 22 p. 191 ; PETER BOLZLI, in : Spescha/Thür/Zünd/Bolzli, Kommentar Migrationsrecht, Zurich 2008, n. 14 ss ad art. 83).</w:t>
      </w:r>
    </w:p>
    <w:p>
      <w:r>
        <w:rPr>
          <w:b/>
        </w:rPr>
        <w:t>E. 5.3.2</w:t>
      </w:r>
    </w:p>
    <w:p>
      <w:r>
        <w:t>Dans un arrêt de principe portant sur les trois provinces kurdes du nord de l'Irak (Dohuk, Erbil et Suleimaniya), le Tribunal a considéré que l'exécution du renvoi est raisonnablement exigible, à condition que l'intéressé soit originaire de l'une de ces provinces ou qu'il y ait vécu pendant une longue période, et qu'il y dispose d'un réseau social (famille, parenté ou amis) ou de liens avec les partis dominants (ATAF 2008/5 consid. 7.5 p. 75 ss). Pour les femmes seules et les familles avec enfants, ainsi que pour les malades, les personnes âgées, les personnes qui critiquent les deux partis au pouvoir, les journalistes et les islamistes, l'exigibilité de l'exécution du renvoi ne doit toutefois être admise qu'avec une grande retenue (cf. ATAF 2008/5 consid. 7.5, spéc. 7.5.8 p. 72 s. ; ATAF 2008/4 consid. 6.6 ss p. 46 ss).</w:t>
      </w:r>
    </w:p>
    <w:p>
      <w:r>
        <w:rPr>
          <w:b/>
        </w:rPr>
        <w:t>E. 5.3.3</w:t>
      </w:r>
    </w:p>
    <w:p>
      <w:r>
        <w:t>En l'occurrence, le recourant est enregistré depuis (...) dans une province du nord de l'Irak, possède un large réseau familial dans la région de D._______ et il ne souffre d'aucun problème de santé particulier. (Informations sur la situation personnelle du recourant). Pour ces motifs, l'exécution du renvoi du recourant doit être considéré comme raisonnablement exigible ; au reste, il convient de rappeler que les inconvénients d'ordre professionnel qu'il pourrait rencontrer à son retour ne constituent pas des circonstances si singulières ayant trait à sa personne qu'un renvoi équivaudrait à une mise en danger concrète. Il pourra d'ailleurs s'informer auprès des autorités compétentes des conditions posées pour obtenir une aide au retour, laquelle pourra notamment consister en une aide financière initiale et la possibilité de réaliser un projet d'aide à la réinsertion (projet d'entreprise, de formation ou individuel), ainsi qu'un accueil et une assistance personnalisée à son retour en Irak (cf. Circulaire relative au programme d'aide au retour en Irak, 2 ad directive III / 4.2, du 5 juillet 2008, en vigueur jusqu'au 30 juin 2010).</w:t>
      </w:r>
    </w:p>
    <w:p>
      <w:r>
        <w:rPr>
          <w:b/>
        </w:rPr>
        <w:t>E. 5.4</w:t>
      </w:r>
    </w:p>
    <w:p>
      <w:r>
        <w:t>Enfin, l'exécution du renvoi ne se heurte pas à des obstacles insurmontables d'ordre technique et s'avère également possible au sens de l'art. 83 al. 2 LEtr, le recourant étant tenu de collaborer avec les autorités compétentes en vue de l'obtention de documents de voyage lui permettant de quitter la Suisse (art. 8 al. 4 LAsi).</w:t>
      </w:r>
    </w:p>
    <w:p>
      <w:r>
        <w:rPr>
          <w:b/>
        </w:rPr>
        <w:t>E. 5.5</w:t>
      </w:r>
    </w:p>
    <w:p>
      <w:r>
        <w:t>Il s'ensuit que le recours, en tant qu'il conteste le décision de renvoi et son exécution, doit être également rejeté.</w:t>
      </w:r>
    </w:p>
    <w:p>
      <w:r>
        <w:rPr>
          <w:b/>
        </w:rPr>
        <w:t>E. 6</w:t>
      </w:r>
    </w:p>
    <w:p>
      <w:r>
        <w:t>Le recours s'avérant manifestement infondé, il est rejeté dans une procédure à juge unique, avec l'approbation d'un second juge (art. 111 let. e LAsi). Le présent arrêt n'est motivé que sommairement (art. 111a LAsi).</w:t>
      </w:r>
    </w:p>
    <w:p>
      <w:r>
        <w:rPr>
          <w:b/>
        </w:rPr>
        <w:t>E. 7</w:t>
      </w:r>
    </w:p>
    <w:p>
      <w:r>
        <w:t>Dans la mesure où les conclusions du recours étaient d'emblée vouées à l'échec, la demande d'assistance judiciaire partielle, doit être rejetée (art. 65 al. 1 et 2 PA).</w:t>
      </w:r>
    </w:p>
    <w:p>
      <w:r>
        <w:rPr>
          <w:b/>
        </w:rPr>
        <w:t>E. 8</w:t>
      </w:r>
    </w:p>
    <w:p>
      <w:r>
        <w:t>Au vu de l'issue de la cause, il y a lieu de mettre les frais de procédure, par Fr. 600.-,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