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E-4425/2015 vom 22. Juli 2015</w:t>
      </w:r>
    </w:p>
    <w:p>
      <w:r>
        <w:t>Bundesverwaltungsgericht, 2015-07-22, DE</w:t>
      </w:r>
    </w:p>
    <w:p>
      <w:r>
        <w:rPr>
          <w:b/>
        </w:rPr>
        <w:t xml:space="preserve">Quelle: </w:t>
      </w:r>
      <w:r>
        <w:t>https://mcp.opencaselaw.ch/entscheid/bvger_E-4425_2015</w:t>
      </w:r>
    </w:p>
    <w:p>
      <w:r>
        <w:t>FR: TAF E-4425/2015 du 22 juillet 2015</w:t>
      </w:r>
    </w:p>
    <w:p>
      <w:r>
        <w:t>IT: TAF E-4425/2015 del 22 luglio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fristgerecht eingereichte Beschwerde (Art. 108 Abs. 2 AsylG) ist einzutreten.</w:t>
      </w:r>
    </w:p>
    <w:p>
      <w:r>
        <w:rPr>
          <w:b/>
        </w:rPr>
        <w:t>E. 1.2</w:t>
      </w:r>
    </w:p>
    <w:p>
      <w:r>
        <w:t>Soweit der Beschwerdeführer den Antrag stellt, jegliche Datenweitergabe an den Heimatstaat sei zu unterlassen sowie bei bereits erfolgter Datenweitergabe darüber in einer separaten Verfügung informiert zu werden, ist die Beschwerde mangelhaft, weil es an einer genügenden Begründung fehlt (Art. 52 Abs. 1 VwVG). Eine Rückweisung zur Verbesserung des Mangels (Art. 52 Abs. 2 VwVG) kann unterbleiben, weil der verfahrensrechtliche Antrag mit dem vorliegenden Endentscheid gegenstandslos wird.</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beantragt auf einem vorgedruckten Formular, das er der Beschwerde beigelegt hat, Akteneinsicht beim SEM. Aus der angefochtenen Verfügung (Dispositivziffer 5) und den eingereichten Beilagen geht hervor, dass dem Beschwerdeführer von der Vorinstanz alle editionspflichtigen Akten ausgehändigt wurden, weshalb sein Gesuch als gegenstandslos zu betrachten ist.</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stellt in der angefochtenen Verfügung fest, die italienischen Behörden hätten innerhalb der festgelegten Frist zum Übernahmeersuchen keine Stellung genommen. Gemäss dem Dublin-Assoziierungsabkommen vom 26. Oktober 2004 (DAA, SR 0.142.392.68) und Art. 22 Abs. 7 Dublin-III-VO sei somit die Zuständigkeit zur Prüfung des Asyl- und Wegweisungsverfahrens auf Italien übergegangen. Der Wunsch des Beschwerdeführers nach einem Verbleib in der Schweiz habe keinen Einfluss auf die Zuständigkeit für das Asyl- und Wegweisungsverfahren. Er vermöge mit seinen Ausführungen die Zuständigkeit Italiens nicht zu widerlegen. Für einen Selbsteintritt der Schweiz würden keine Gründe vorliegen. Hinweise dafür, dass Italien seinen völkerrechtlichen Verpflichtungen nicht nachkäme, lägen keine vor. Sofern notwendig werde man die italienischen Behörden vor der Überstellung über eine allenfalls notwendige medizinische Behandlung informieren.</w:t>
      </w:r>
    </w:p>
    <w:p>
      <w:r>
        <w:rPr>
          <w:b/>
        </w:rPr>
        <w:t>E. 5.2</w:t>
      </w:r>
    </w:p>
    <w:p>
      <w:r>
        <w:t>Der Beschwerdeführer bringt dagegen einzig vor, er leide seit einer Weile unter einer Krankheit und habe Mitte August einen Termin im Kantonsspital Luzern für ein erstes Gespräch. In Italien sei die humanitäre Hilfe sehr schlecht. Er bitte deswegen darum, die Wegweisung bis nach der Operation aufzuschieben.</w:t>
      </w:r>
    </w:p>
    <w:p>
      <w:r>
        <w:rPr>
          <w:b/>
        </w:rPr>
        <w:t>E. 5.3</w:t>
      </w:r>
    </w:p>
    <w:p>
      <w:r>
        <w:t>Der Beschwerdeführer rügt damit implizit eine Verletzung von Art. 3 EMRK. Italien ist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Italien im vorliegenden Fall nicht an die daraus resultierenden Verpflichtungen hält. Aus den Akten geht lediglich hervor, dass der Beschwerdeführer ein Ohrenleiden hat und an einem Ohr bereits in Italien operiert wurde. Für eine allfällige Operation des zweiten Ohres hat der Beschwerdeführer nun angeblich einen Termin für ein erstes Abklärungsgespräch im Kantonsspital Luzern. Dazu ist festzuhalten, dass eine zwangsweise Rückweisung von Personen mit gesundheitlichen Problemen nur dann einen Verstoss gegen Art. 3 EMRK darstellt, wenn die betroffene Person sich in einem fortgeschrittenen oder terminalen Krankheitsstadium und bereits in Todesnähe befindet (BVGE 2011/9 E. 7). Solches ist vorliegend nicht gegeben. Sodann tragen die mit dem Vollzug der angefochtenen Verfügung beauftragten Schweizer Behörden Problemen von verletzlichen Personen bei der Überstellung Rechnung. Diese beziehen sich einerseits auf die medizinische Behandlung hier in der Schweiz sowie eine damit verbundene gezielte Vorbereitung auf die Rückführung. Sodann wird die Vorinstanz, wie in der angefochtenen Verfügung dargelegt, die italienischen Behörden vor der geplanten Überstellung über die gesundheitliche Situation des Beschwerdeführers informieren (vgl. Art. 32 Dublin-III-VO). In Italien wiederum stehen psychisch oder physisch Leidenden ausreichende medizinische Infrastrukturen zur Verfügung.</w:t>
      </w:r>
    </w:p>
    <w:p>
      <w:r>
        <w:rPr>
          <w:b/>
        </w:rPr>
        <w:t>E. 5.4</w:t>
      </w:r>
    </w:p>
    <w:p>
      <w:r>
        <w:t>Es liegen somit keine Anhaltspunkte vor, dass Italien seine staatsvertraglichen Verpflichtungen missachtet und der Beschwerdeführer unter Verletzung von Art. 3 EMRK einer menschenunwürdigen oder erniedrigenden Behandlung ausgesetzt wäre, oder dass das flüchtlingsrechtliche Non-refoulement-Gebot verletzt würde.</w:t>
      </w:r>
    </w:p>
    <w:p>
      <w:r>
        <w:rPr>
          <w:b/>
        </w:rPr>
        <w:t>E. 5.5</w:t>
      </w:r>
    </w:p>
    <w:p>
      <w:r>
        <w:t>Die Vorinstanz ist somit zutreffend von der Zuständigkeit Italiens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w:t>
      </w:r>
    </w:p>
    <w:p>
      <w:r>
        <w:rPr>
          <w:b/>
        </w:rPr>
        <w:t>E. 6.1</w:t>
      </w:r>
    </w:p>
    <w:p>
      <w:r>
        <w:t>Nach dem Gesagten ergibt sich, dass die angefochtene Verfügung Bundesrecht nicht verletzt und auch sonst nicht zu beanstanden ist (Art. 106 AsylG). Die Beschwerde ist abzuweisen.</w:t>
      </w:r>
    </w:p>
    <w:p>
      <w:r>
        <w:rPr>
          <w:b/>
        </w:rPr>
        <w:t>E. 6.2</w:t>
      </w:r>
    </w:p>
    <w:p>
      <w:r>
        <w:t>Mit dem vorliegenden Urteil ist der Antrag auf Gewährung der aufschiebenden Wirkung gegenstandslos geworden.</w:t>
      </w:r>
    </w:p>
    <w:p>
      <w:r>
        <w:rPr>
          <w:b/>
        </w:rPr>
        <w:t>E. 7.1</w:t>
      </w:r>
    </w:p>
    <w:p>
      <w:r>
        <w:t>Der Beschwerdeführer beantragt die Gewährung der unentgeltlichen Prozessführung. Aufgrund der vorstehenden Erwägungen ergibt sich, dass seine Begehren als aussichtslos zu gelten hat.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