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E-4423/2012 vom 4. September 2012</w:t>
      </w:r>
    </w:p>
    <w:p>
      <w:r>
        <w:t>Bundesverwaltungsgericht, 2012-09-04, DE</w:t>
      </w:r>
    </w:p>
    <w:p>
      <w:r>
        <w:rPr>
          <w:b/>
        </w:rPr>
        <w:t xml:space="preserve">Quelle: </w:t>
      </w:r>
      <w:r>
        <w:t>https://mcp.opencaselaw.ch/entscheid/bvger_E-4423_2012</w:t>
      </w:r>
    </w:p>
    <w:p>
      <w:r>
        <w:t>FR: TAF E-4423/2012 du 4 septembre 2012</w:t>
      </w:r>
    </w:p>
    <w:p>
      <w:r>
        <w:t>IT: TAF E-4423/2012 del 4 settembre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Vorliegend stellt der vorinstanzliche Nichteintretensentscheid auf das Wiedererwägungsgesuch vom 25. Juli 2012 eine Verfügung im Bereich des Asyls dar, welche beim Bundesverwaltungsgericht angefochten werden kann. Demgegenüber ist die Zwischenverfügung vom 2. Juli 2012, mit welcher das BFM die Aussichtslosigkeit des Wiedererwägungsverfahrens festgestellt und den Beschwerdeführer unter Fristansetzung zur Leistung eines Gebührenvorschusses aufgefordert hat, nicht selbstständig beim Bundesverwaltungsgericht anfechtbar (vgl. BVGE 2007/18 E. 4 S. 215 ff.). Die Zwischenverfügung vom 2. Juli 2012 wirkt sich indes auf den Inhalt der Endverfügung vom 25. Juli 2012 aus, weshalb diese mit der Beschwerde gegen die Endverfügung angefochten werden kann (vgl. Art. 6 AsylG i.V.m. Art. 46 Abs. 2 VwVG) und insoweit Gegenstand des vorliegenden Verfahrens bildet.</w:t>
      </w:r>
    </w:p>
    <w:p>
      <w:r>
        <w:rPr>
          <w:b/>
        </w:rPr>
        <w:t>E. 1.3</w:t>
      </w:r>
    </w:p>
    <w:p>
      <w:r>
        <w:t>Der Beschwerdeführer ist als Verfügungsadressat zur Beschwerdeführung legitimiert (Art. 48 VwVG). Auf die frist- und formgerecht eingereichte Beschwerde (Art. 108 Abs. 2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Stellt eine Person nach rechtskräftigem Abschluss ihres Asyl- und Wegweisungsverfahrens ein Wiedererwägungsgesuch, so erhebt das BFM eine Gebühr, sofern es das Gesuch ablehnt oder darauf nicht eintritt (Art. 17b Abs. 1 AsylG).</w:t>
      </w:r>
    </w:p>
    <w:p>
      <w:r>
        <w:rPr>
          <w:b/>
        </w:rPr>
        <w:t>E. 4.2</w:t>
      </w:r>
    </w:p>
    <w:p>
      <w:r>
        <w:t>Das BFM kann von der gesuchstellenden Person einen Gebührenvorschuss in der Höhe der mutmasslichen Verfahrenskosten verlangen. Zu dessen Leistung setzt es unter Androhung des Nichteintretens eine angemessene Frist. Auf die Erhebung eines Gebührenvorschuss wird unter anderem dann verzichtet, wenn die gesuchstellende Person bedürftig ist und ihre Begehren nicht von vornherein aussichtslos erscheinen (Art. 17b Abs. 2 und 3 AsylG).</w:t>
      </w:r>
    </w:p>
    <w:p>
      <w:r>
        <w:rPr>
          <w:b/>
        </w:rPr>
        <w:t>E. 5</w:t>
      </w:r>
    </w:p>
    <w:p>
      <w:r>
        <w:t>Nachdem das BFM mit Verfügung vom 25. Juli 2012 auf das Wiedererwägungsgesuch des Beschwerdeführers nicht eingetreten ist, beschränkt sich das Beschwerdeverfahren auf die Frage, ob die Vorinstanz zu Recht auf das Gesuch nicht eingetreten ist.</w:t>
      </w:r>
    </w:p>
    <w:p>
      <w:r>
        <w:rPr>
          <w:b/>
        </w:rPr>
        <w:t>E. 6</w:t>
      </w:r>
    </w:p>
    <w:p>
      <w:r>
        <w:t>In der Zwischenverfügung vom 2. Juli 2012 führt die Vorinstanz aus, die eingereichten Beweismittel, welche vor dem Urteil des Bundesverwaltungsgerichts entstanden seien, seien im Revisionsgesuch geprüft worden. Mit den Schreiben der Psychiatrischen Kliniken vom 7. März 2012 und 14. April 2012 würden nachträglich veränderte Tatsachen geltend gemacht. Der Cousin, welcher die Mutter des Beschwerdeführers getötet habe, sei zwischenzeitlich in Freiheit, mithin der Beschwerdeführer gefährdet. Weder den Ausführungen im Gesuch noch den Beweismitteln seien indes Hinweise auf eine tatsächlich drohende Gefährdung des Beschwerdeführers durch den Cousin, noch eine fehlende Schutzfähigkeit oder Schutzwilligkeit des Heimatstaates zu entnehmen. Auch seien keine Anhaltspunkte ersichtlich, inwiefern die angebliche Freilassung dem Vollzug entgegenstehen würde. Das Bestehen der in der Eingabe bloss sinngemäss angedeuteten Gefahr für den Beschwerdeführer sei nicht nachvollziehbar.</w:t>
      </w:r>
    </w:p>
    <w:p>
      <w:r>
        <w:rPr>
          <w:b/>
        </w:rPr>
        <w:t>E. 7.1</w:t>
      </w:r>
    </w:p>
    <w:p>
      <w:r>
        <w:t>Vorliegend steht ausser Streit, dass im Zeitpunkt der Einreichung des Wiedererwägungsgesuchs ein rechtskräftig abgeschlossenes Asyl- und Wegweisungsverfahren vorlag. Die Voraussetzung für die Erhebung eines Gebührenvorschusses durch das BFM waren insoweit grundsätzlich gegeben.</w:t>
      </w:r>
    </w:p>
    <w:p>
      <w:r>
        <w:rPr>
          <w:b/>
        </w:rPr>
        <w:t>E. 7.2</w:t>
      </w:r>
    </w:p>
    <w:p>
      <w:r>
        <w:t>Die Beweiswürdigung der Vorinstanz ist nicht zu beanstanden. Was der Beschwerdeführer dagegen vorbringt, ist nicht geeignet diese in einem anderen Licht erscheinen zu lassen. Soweit sich der Beschwerdeführer in der Rechtsmitteleingabe auf die vor dem Ergehen des Urteils des Bundesverwaltungsgerichts vom 21. September 2011 datierenden Beweismittel bezieht, bildeten diese Gegenstand des abgeschlossenen Revisionsverfahrens und es ist nicht weiter darauf einzugehen. Weiter legt der Beschwerdeführer mit dem blossen Wiederholen der Asylbegründung nicht dar, inwiefern die Vorinstanz zu Unrecht geschlossen habe, sein Begehren sei aussichtslos. Auch vermag er diesbezüglich nichts aus den auf Beschwerdeebene neu eingereichten Beweismitteln (Zeugenaussage von B._______ vom 19. Januar 2012, Bericht von Professor C._______ vom 15. Juni 2012) abzuleiten. Zum einen bringt er bezüglich dieser Dokumente in der Rechtsmitteleingabe nichts Substantiiertes vor. Zum andern liegen beide Dokumente lediglich in Kopien vor, weshalb ihr Beweiswert generell als sehr gering einzustufen ist. Schliesslich gehen auch die allgemeinen Ausführungen zum Vollzug der Wegweisung ins Leere. Die Vorinstanz nimmt daher zutreffend an, es würden keine Hinweise auf eine asylrechtlich relevante Gefährdung des Beschwerdeführers vorliegen. Das Wiedererwägungsgesuch erweist sich somit als von vornherein aussichtslos, mithin durfte die Vorinstanz dessen Behandlung von der Leistung eines Gebührenvorschusses abhängig machen.</w:t>
      </w:r>
    </w:p>
    <w:p>
      <w:r>
        <w:rPr>
          <w:b/>
        </w:rPr>
        <w:t>E. 7.3</w:t>
      </w:r>
    </w:p>
    <w:p>
      <w:r>
        <w:t>Zusammenfassend ergibt sich, dass die Vorinstanz zur Erhebung eines Gebührenvorschuss berechtigt war und der Beschwerdeführer die ihm zur Leistung des Vorschusses angesetzte Frist unbenutzt verstreichen liess. Die Vorinstanz ist demnach zu Recht auf das Wiedererwägungsgesuch nicht eingetreten.</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9.2</w:t>
      </w:r>
    </w:p>
    <w:p>
      <w:r>
        <w:t>Bei diesem Ausgang des Verfahrens sind die Kosten von Fr. 1'200.-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