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E-4422/2018 vom 22. Juli 2020</w:t>
      </w:r>
    </w:p>
    <w:p>
      <w:r>
        <w:t>Bundesverwaltungsgericht, 2020-07-22, FR</w:t>
      </w:r>
    </w:p>
    <w:p>
      <w:r>
        <w:rPr>
          <w:b/>
        </w:rPr>
        <w:t xml:space="preserve">Quelle: </w:t>
      </w:r>
      <w:r>
        <w:t>https://mcp.opencaselaw.ch/entscheid/bvger_E-4422_2018</w:t>
      </w:r>
    </w:p>
    <w:p>
      <w:r>
        <w:t>FR: TAF E-4422/2018 du 22 juillet 2020</w:t>
      </w:r>
    </w:p>
    <w:p>
      <w:r>
        <w:t>IT: TAF E-4422/2018 del 22 luglio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le bien-fondé de leurs motifs, ceux-ci ne permettant pas de retenir l'existence d'une persécution au sens légal, voire d'une crainte fondée de celle-ci.</w:t>
      </w:r>
    </w:p>
    <w:p>
      <w:r>
        <w:rPr>
          <w:b/>
        </w:rPr>
        <w:t>E. 3.2</w:t>
      </w:r>
    </w:p>
    <w:p>
      <w:r>
        <w:t>Le Tribunal ne remet certes pas en cause la vraisemblance des événements dépeints par les intéressés, leur description étant claire, cohérente et globalement constante, en dépit du fait que les auditions des recourants ont été séparées par un laps de temps de deux ans et demi ; les éléments de preuve produits plaident dans le même sens. L'autorité de première instance n'a pas davantage contesté la crédibilité des faits relatés par les intéressés. En revanche, les motifs invoqués ne remplissent pas les conditions mises par l'art. 3 LAsi à l'existence d'une persécution.</w:t>
      </w:r>
    </w:p>
    <w:p>
      <w:r>
        <w:rPr>
          <w:b/>
        </w:rPr>
        <w:t>E. 3.3</w:t>
      </w:r>
    </w:p>
    <w:p>
      <w:r>
        <w:t>L'appartenance des recourants à un groupe social visé par une telle persécution ne peut être retenue. Cette qualification suppose en effet que la personne intéressée fasse partie d'un groupe déterminé par une caractéristique commune ou des qualité propres et immuables, antérieures à la survenance de la persécution. Le groupe doit être exposé à la discrimination et à la persécution en raison de cette caractéristique commune qui le distingue du reste de la population ; les conséquences de l'attitude antérieure des membres du groupe sont hors de leur contrôle et il ne dépend pas de leur volonté que la menace de persécution disparaisse (cf. arrêt E-4962/2019 du 2 décembre 2019 consid. 4.3 et réf. cit., dont Samah Posse-Ousmane / Sarah Progin-Theuerkauf, Code annoté en droit des migrations, vol. IV, Loi sur l'asile, 2015, ad art. 3 p. 26 n° 54). Tel n'est pas le cas des intéressés, dans la mesure où la caractéristique qui les distingue était l'exercice de la profession de photographes en studio, spécialisés en l'occurrence dans les modèles, y compris féminins, profession qu'il lui était possible de cesser en tout temps.</w:t>
      </w:r>
    </w:p>
    <w:p>
      <w:r>
        <w:rPr>
          <w:b/>
        </w:rPr>
        <w:t>E. 3.4</w:t>
      </w:r>
    </w:p>
    <w:p>
      <w:r>
        <w:t>Par ailleurs, l'appartenance des recourants à la communauté hazara n'est pas de nature à les exposer à un risque de persécution collective, quand bien même les membres de cette communauté sont couramment discriminés par les autres ethnies vivant en Afghanistan, ainsi que le Tribunal a déjà eu l'occasion de le retenir (cf. arrêt E-805/2020 du 28 février 2020 consid. 4.1 et réf. cit., dont D-5800/2016 du 13 octobre 2017, publié comme arrêt de référence). Dans son arrêt du 5 juillet 2016 dans l'affaire A.M. contre Pays Bas, n°29094/09, la Cour européenne des droits de l'homme a par ailleurs, elle aussi, estimé que le renvoi en Afghanistan d'une personne d'origine hazara n'entraînait pas un risque réel de traitement prohibé par l'article 3 CEDH du seul fait de cette appartenance ethnique ; ce constat vaut a fortiori pour la reconnaissance de la qualité de réfugié. Le Tribunal observe au demeurant que les problèmes rencontrés par les intéressés à Kaboul n'apparaissent d'aucune manière en relation avec leur origine ethnique, mais uniquement avec leur activité professionnelle, ainsi que cela ressort clairement de leur récit.</w:t>
      </w:r>
    </w:p>
    <w:p>
      <w:r>
        <w:rPr>
          <w:b/>
        </w:rPr>
        <w:t>E. 3.5</w:t>
      </w:r>
    </w:p>
    <w:p>
      <w:r>
        <w:t>Au stade du recours, puis dans leur réplique, les intéressés ont également invoqué le caractère politique de leur activité, soutenant implicitement que la menace de persécution pesant sur eux aurait également été d'une telle nature.</w:t>
      </w:r>
    </w:p>
    <w:p>
      <w:r>
        <w:rPr>
          <w:b/>
        </w:rPr>
        <w:t>E. 3.5.1</w:t>
      </w:r>
    </w:p>
    <w:p>
      <w:r>
        <w:t>Lors de son audition approfondie du 30 avril 2018, le recourant a toutefois exposé que son activité répondait à une ambition avant tout artistique (cf. p-v de l'audition du 30 avril 2018, questions 38 à 44, 48 à 49, 55 et 62), quand bien même il nourrissait également l'espoir d'inspirer à la société afghane un esprit plus libre et plus tolérant (cf. procès-verbal [ci-après : p-v] de l'audition du 30 avril 2018, question 60). Son frère G._______ s'est exprimé dans le même sens (cf. p-v de son audition du 24 avril 2018, question 76). Les deux frères du recourant, revenus plus tard en Afghanistan, ont cependant assuré pour l'essentiel des tâches d'assistance, ainsi qu'ils l'ont tous deux indiqué (cf. p-v de l'audition du 24 avril 2018 de G._______ [arrêt E-4423/2018 du même jour], questions 68 à 70 ; p-v de l'audition du 24 avril 2018 de H._______ [arrêt E-4402/2018 du même jour], questions 66 et 71). A cet égard, le reportage du service international de K._______, enregistré sur la clé USB et commenté en dari, ainsi que les photographies qui l'accompagnent, apparaissent bien plutôt se concentrer sur la production artistique du studio géré par le recourant que présenter une problématique socio-politique et culturelle de fond ayant une grande portée, même si ce reportage fait allusion, selon les propos de son frère G._______, aux risques que peuvent générer des activités de ce type et aux mécomptes rencontrés par des personnes s'y étant livrées, du fait de tiers et de personnes hostiles à leur mode d'expression artistique. Le Tribunal constate d'ailleurs que les agresseurs du recourant et de ses frères, selon les déclarations de ces derniers, n'auraient pas fait référence à cette émission lors de leur irruption, aucun élément ne permettant d'identifier l'origine de leur hostilité ; dès lors, il n'existe pas d'indice solide attestant que l'émission en cause ait joué un rôle dans les événements ayant décidés les intéressés à quitter leur pays. En outre, K._______ a elle-même relaté, dans un article du (...) 2015 paru sur son site Internet (cf. [...]) que l'exposition « I._______ » organisée par les intéressés (A._______ apparaissant lui-même en photographie dans ce reportage) et d'autres partenaires était le signe d'une amélioration de la situation à Kaboul ; en effet, les personnes vivant et s'habillant selon les pratiques occidentales y disposent désormais d'une plus grande liberté, même si ce n'est pas encore le cas dans les régions rurales. Les magasins de vêtements occidentaux, destinés aux deux sexes, y sont nombreux, et la situation s'est nettement améliorée pour les personnes envisageant une carrière comme modèles ou dans le milieu artistique, ceux-ci ne rencontrant plus d'obstacles notables. Les organisateurs de l'exposition nourrissaient d'ailleurs l'ambition, selon cet article, de créer une véritable agence de casting permettant à des modèles afghans de travailler dans la presse écrite et audiovisuelle ainsi qu'au cinéma.</w:t>
      </w:r>
    </w:p>
    <w:p>
      <w:r>
        <w:rPr>
          <w:b/>
        </w:rPr>
        <w:t>E. 3.5.2</w:t>
      </w:r>
    </w:p>
    <w:p>
      <w:r>
        <w:t>Dans ce contexte, le caractère politique des menaces adressées à l'intéressé et à ses frères - en lien avec leur prétendu irrespect des moeurs traditionnelles en Afghanistan et la prohibition de la présence des femmes dans l'espace public - peut encore moins être retenu, rien n'indiquant que leur attitude et leur mode de vie serait susceptible de soulever l'hostilité dans la même mesure qu'auparavant. En conséquence, compte tenu de l'évolution favorable intervenue à Kaboul dans les dernières années, l'aspect politique des activités artistiques du recourant n'est pas suffisamment caractérisé ; cet argument, soulevé seulement au stade du recours, ne peut ainsi être retenu. Une telle hypothèse supposerait d'ailleurs que la personne intéressée exprime une critique ou une distance envers l'ordre étatique, social ou culturel établi qui pourrait être interprétée, dans l'optique de l'Etat persécuteur, comme une opinion politique hostile (cf. Samah Posse-Ousmane / Sarah Progin-Teuerkauf, op. cit., ad art. 3 p. 27 n° 57) ; tel n'est pas le cas en l'espèce, l'intéressé et ses frères n'ayant jamais rencontré de difficultés avec les autorités afghanes, même après la diffusion du reportage de la K._______, à laquelle ces autorités n'apparaissent pas avoir prêté attention. En raison de la plus grande facilité pour les personnes ayant renoncé aux moeurs traditionnelles de mener leur vie et de s'exprimer, il n'y a du reste aucune raison d'admettre que les autorités étatiques aient envisagé de s'en prendre aux recourants.</w:t>
      </w:r>
    </w:p>
    <w:p>
      <w:r>
        <w:rPr>
          <w:b/>
        </w:rPr>
        <w:t>E. 3.6</w:t>
      </w:r>
    </w:p>
    <w:p>
      <w:r>
        <w:t>Le Tribunal retient par ailleurs que les intéressés n'ont jamais tenté de demander la protection des autorités contre les risques qui les auraient menacés, préférant aussitôt terminer leurs activités, fermer leur studio et quitter le pays cinq mois plus tard ; il n'est cependant pas possible d'admettre qu'une telle protection n'aurait pu leur être dispensée. En effet, compte tenu du principe de la subsidiarité de la protection internationale, ne peut prétendre au statut de réfugié celui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notamment ATAF 2011/51 consid. 7.1 à 7.4 ; 2008/12 consid. 5.3 ; 2008/5 consid. 4.1 ; 2008/4 consid. 5.2).</w:t>
      </w:r>
    </w:p>
    <w:p>
      <w:r>
        <w:rPr>
          <w:b/>
        </w:rPr>
        <w:t>E. 3.6.1</w:t>
      </w:r>
    </w:p>
    <w:p>
      <w:r>
        <w:t>En l'espèce, l'impossibilité d'obtenir une telle protection ne peut être considérée comme avérée. En effet, l'intéressé, pas plus que ses frères, n'a jamais allégué qu'il avait rencontré des difficultés avec les autorités afghanes ou que celles-ci avaient envisagé de prendre des mesures à son égard en raison de son activité professionnelle ; de fait, comme déjà relevé (cf. consid. 3.5.2), les autorités de l'Etat n'ont joué aucun rôle dans les problèmes du recourant et de ses proches et n'ont jamais pris de mesures particulières à leur endroit. En raison des évolutions récentes dépeintes précédemment, aucun élément ne permet ainsi de retenir qu'elles aient accordé une quelconque attention aux activités du studio que gérait le recourant et à sa production artistique ou que celles-ci leur aient inspiré une quelconque hostilité. Dans cette mesure, aucun facteur ne pouvait logiquement dissuader l'intéressé de demander la protection des autorités afghanes, ce que lui-même et ses frères n'ont même pas essayé, ainsi qu'il a été relevé précédemment. De plus, leur origine ethnique n'étant pas de nature à péjorer leur situation (cf. consid. 3.4), aucun élément ne permet de retenir que cette origine aurait, le cas échéant, dissuadé les autorités de leur apporter leur aide s'ils l'avaient requise.</w:t>
      </w:r>
    </w:p>
    <w:p>
      <w:r>
        <w:rPr>
          <w:b/>
        </w:rPr>
        <w:t>E. 3.6.2</w:t>
      </w:r>
    </w:p>
    <w:p>
      <w:r>
        <w:t>Cela étant, les hommes qui s'en seraient pris au recourant et à ses frères apparaissent certes être des partisans des valeurs traditionnelles, manifestement adeptes d'une vision rigoriste de l'islam ; ils ne se seraient cependant pas présentés comme membres d'un mouvement structuré tel que les talibans, ce qu'ils n'auraient toutefois pas manqué de faire, le cas échéant, dans le but de donner plus de portée à leurs tentatives d'intimidation. Il y a également lieu de retenir que le recourant et ses frères n'ont pas fait l'objet d'atteintes d'une intensité particulière : la première visite des intrus n'a donné lieu qu'à des menaces verbales et la seconde en sus à des déprédations que ces intrus auraient commises à l'intérieur du studio. Dans cette mesure, la question de l'efficacité de la protection que peuvent fournir les autorités afghanes, à Kaboul, contre les attaques des talibans ou d'autres mouvement intégristes structurés n'est pas pertinente. Le Tribunal observe en outre, à ce sujet, que les talibans et d'autres groupes islamistes, tels que Daesh, ont continué à commettre des attentats à la bombe dans la ville de Kaboul en 2018 et 2019, qui étaient dirigés contre des institutions de l'Etat (armée, siège de ministères), des bases militaires étrangères et les rassemblements de groupes qu'ils considèrent comme hostiles à leur cause (cf. Organisation suisse d'aide aux réfugiés [OSAR], Afghanistan : les conditions de sécurité actuelle, septembre 2019). En revanche, il n'entre pas à leurs méthodes de se livrer à de simples manoeuvres d'intimidation envers des particuliers, ce qui tend à indiquer que les hommes ayant menacé l'intéressé et ses frères étaient des tiers isolés, agissant sans ordre d'un mouvement organisé.</w:t>
      </w:r>
    </w:p>
    <w:p>
      <w:r>
        <w:rPr>
          <w:b/>
        </w:rPr>
        <w:t>E. 3.7</w:t>
      </w:r>
    </w:p>
    <w:p>
      <w:r>
        <w:t>Par ailleurs, il n'est pas possible d'accorder une portée déterminante à l'agression sexuelle dont la recourante aurait été victime, dans la mesure où la date, les circonstances et les auteurs de celle-ci restent inconnus. Si la crédibilité de cet épisode, étant donné le traumatisme dont la recourante apparaît souffrir aujourd'hui selon les rapports médicaux produits, ne peut être exclue, aucun élément de preuve ou allégations suffisamment étayées ne permet en l'état d'admettre que cette agression ait répondu à des motifs pertinents au sens de l'art. 3 LAsi, l'intéressée elle-même n'ayant fourni aucune description des événements permettant d'en arriver à une autre conclusion. En outre, aucun indice solide n'étaye la thèse d'un lien entre cette agression et les activités du recourant : les termes généraux du rapport médical n'y changent rien, dans la mesure où les déclarations du médecin, qui n'a pu que retranscrire les propos de sa patiente et sa description des faits, ne suffisent pas à établir la vraisemblance d'une telle hypothèse ; en effet, le rapport médical ne peut qu'attester des troubles de santé manifestés par le malade et indiquer le traitement à appliquer, mais ne vaut pas preuve des éléments sortant de ce cadre et ne se basant que sur les dires du patient. Dans ce contexte, le grief fait au SEM de ne pas s'être prononcé sur cet élément dans sa réponse ne peut être suivi ; en effet, il n'existe aucun indice de sa pertinence en matière d'asile. Le Tribunal constate en outre que les troubles de santé manifestés par la recourante sont sans portée en matière d'exécution du renvoi, son admission provisoire ayant été prononcée.</w:t>
      </w:r>
    </w:p>
    <w:p>
      <w:r>
        <w:rPr>
          <w:b/>
        </w:rPr>
        <w:t>E. 3.8</w:t>
      </w:r>
    </w:p>
    <w:p>
      <w:r>
        <w:t>Enfin, ainsi qu'il a été mentionné, le récit des intéressés fait apparaître qu'au moment de leur départ d'Afghanistan, le risque qui les menaçait n'était plus d'actualité. En effet, portant un regard synthétique sur la situation, le Tribunal doit constater que le recourant et ses frères ont été menacés, en deux occasions, par des inconnus hostiles à leur engagement artistique, mais qui ne se sont jamais revendiqués d'une appartenance à un mouvement structuré et qui apparaissent donc avoir agi de manière spontanée. Cédant à l'intimidation, les intéressés ont alors préféré fermer leur studio sans tenter de demander l'aide des autorités, bien qu'une telle solution leur ait été vraisemblablement ouverte ; en effet, lesdites autorités n'avaient ni motif ni intention de s'en prendre à eux. Une fois le studio fermé, les recourants se sont employés à préparer leur départ pour l'Iran ; durant les cinq mois qu'ont demandés ces préparatifs, ils n'ont plus reçu de menaces de tiers et n'ont pas davantage rencontré de difficultés avec les autorités afghanes. Il y a ainsi lieu d'admettre que la cessation de leur activité a fait disparaître toute crainte de persécution future et qu'ils ne se trouvaient plus en danger au moment de leur départ de Kaboul ; celui-ci s'est d'ailleurs accompli légalement, les recourants se trouvant en possession de passeports valables revêtus de visas iraniens. La décision de partir a dès lors résulté de leur libre choix et non d'une nécessité pressante ne leur laissant aucune autre option.</w:t>
      </w:r>
    </w:p>
    <w:p>
      <w:r>
        <w:rPr>
          <w:b/>
        </w:rPr>
        <w:t>E. 3.9</w:t>
      </w:r>
    </w:p>
    <w:p>
      <w:r>
        <w:t>Dans ce contexte, il n'y a pas davantage de motifs pour les intéressés d'éprouver une quelconque crainte fondée de persécution en cas de retour en Afghanistan. En effet, ainsi qu'il a été exposé précédemment, les menaces reçues apparaissent avoir été le fait d'individus agissant de leur propre chef, de manière ponctuelle ; de plus, il n'y a aucun facteur de nature à retenir les recourants de demander la protection des autorités afghanes contre des tentatives d'intimidation analogues ou à les en empêcher, si elles venaient à se renouveler, dans la mesure où ils n'ont jamais attiré défavorablement leur attention.</w:t>
      </w:r>
    </w:p>
    <w:p>
      <w:r>
        <w:rPr>
          <w:b/>
        </w:rPr>
        <w:t>E. 3.10</w:t>
      </w:r>
    </w:p>
    <w:p>
      <w:r>
        <w:t>Il s'ensuit que le recours doit être rejeté, en tant qu'il conteste le refus de l'asile et la non-reconnaissance de la qualité de réfugié.</w:t>
      </w:r>
    </w:p>
    <w:p>
      <w:r>
        <w:rPr>
          <w:b/>
        </w:rPr>
        <w:t>E. 4</w:t>
      </w:r>
    </w:p>
    <w:p>
      <w:r>
        <w:t>Lorsqu'il rejette la demande d'asile ou qu'il refuse d'entrer en matière à ce sujet, l'Office fédéral des réfugiés prononce, en règle générale, le renvoi de Suisse et en ordonne l'exécution ; il tient compte du principe de l'unité de la famille (art. 44 al. 1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S'agissant de l'exécution de cette mesure, le Tribunal constate que le SEM a prononcé l'admission provisoire des recourants.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Compte tenu de l'issue de la cause, il y a lieu de mettre les frais de procédure à la charge des recourants, qui n'ont pas requis l'assistance judiciaire partielle,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