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E-4420/2014 vom 3. November 2014</w:t>
      </w:r>
    </w:p>
    <w:p>
      <w:r>
        <w:t>Bundesverwaltungsgericht, 2014-11-03, FR</w:t>
      </w:r>
    </w:p>
    <w:p>
      <w:r>
        <w:rPr>
          <w:b/>
        </w:rPr>
        <w:t xml:space="preserve">Quelle: </w:t>
      </w:r>
      <w:r>
        <w:t>https://mcp.opencaselaw.ch/entscheid/bvger_E-4420_2014</w:t>
      </w:r>
    </w:p>
    <w:p>
      <w:r>
        <w:t>FR: TAF E-4420/2014 du 3 novembre 2014</w:t>
      </w:r>
    </w:p>
    <w:p>
      <w:r>
        <w:t>IT: TAF E-4420/2014 del 3 novembre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qui a pris part à la procédure d'opposition devant l'autorité inférieure, est spécialement atteint par la décision attaquée et a un intérêt digne de protection à son annulation ou sa modification, conformément à l'art. 48 al. 1 PA; il a donc qualité pour recourir (cf. aussi arrêt du Tribunal C-4524/2012 du 11 mars 2014 consid. 1.3). Le recours, présenté dans la forme (cf. art. 52 al. 1 PA) et le délai (cf. art. 50 al. 1 PA) prescrits par la loi, est recevable.</w:t>
      </w:r>
    </w:p>
    <w:p>
      <w:r>
        <w:rPr>
          <w:b/>
        </w:rPr>
        <w:t>E. 2</w:t>
      </w:r>
    </w:p>
    <w:p>
      <w:r>
        <w:t>A titre préliminaire, il convient de constater que la directive du 4 septembre 2013, sur l'octroi facilité de visas de visite aux membres de la famille de ressortissants syriens a été abrogée en date du 29 novembre 2013. Dans le mesure où B._______ a déposé sa demande de visa, le 28 février 2014, la directive précitée ne lui est pas applicable et la question de savoir si elle en remplit les conditions ne se pose donc pas. Dès lors, le fait que le recourant dispose actuellement en Suisse d'une autorisation d'établissement (permis C) n'est aucunement concluant. En conséquence, seules demeurent applicables, in casu, les dispositions générales en matière d'octroi de visa, autrement dit, les règles relatives à l'octroi d'un visa Schengen uniforme et celles concernant l'octroi d'un visa pour motifs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aux terme duquel il appartient notamment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et suffisante qu'il sortira de Suisse dans les délais impartis (au sens de l'art. 5 al. 2 LEtr), elle ne peut le faire que sur la base d'indices fondés sur la situation personnelle, familiale ou professionnelle de l'intéressé et d'une évaluation du comportement qu'il risque d'adopter une fois en Suisse. On ne saurait donc faire grief à l'autorité de prendre une décision contraire à la loi, lorsque elle se base sur de tels indices et sur une telle évaluation pour prendre sa décision.</w:t>
      </w:r>
    </w:p>
    <w:p>
      <w:r>
        <w:rPr>
          <w:b/>
        </w:rPr>
        <w:t>E. 4.3</w:t>
      </w:r>
    </w:p>
    <w:p>
      <w:r>
        <w:t>Cela dit, ces éléments d'appréciation doivent être examinés à la lumière de la situation générale prévalant dans le pays de résidence de la personne invitée, dans la mesure où il ne peut d'emblée être exclu qu'étant moins favorable que celle de la Suisse d'un point de vue politique, social ou économique, elle influencera de manière déterminante le comportement de la personne intéressée (v. notamment l'arrêt du Tribunal du 4 juillet 2013, C-1625/2012 consid. 5.3).</w:t>
      </w:r>
    </w:p>
    <w:p>
      <w:r>
        <w:rPr>
          <w:b/>
        </w:rPr>
        <w:t>E. 5.1</w:t>
      </w:r>
    </w:p>
    <w:p>
      <w:r>
        <w:t>En l'espèce, ainsi que l'a relevé l'ODM, compte tenu du contexte socio-économique et politique régnant en Syrie et vu la situation personnelle de B._______ séjournant actuellement en Turquie, il est manifeste que la garantie qu'elle quitterait la Suisse à l'échéance du visa requis fait défaut. Le recourant le reconnaît d'ailleurs lui-même lorsqu'il affirme dans son recours que de nombreux Syriens sont toujours contraints de quitter le pays en raison d'une situation politiquement instable. De plus, en invoquant la directive du 4 septembre 2013, il admet expressément l'éventualité que sa fille demandera le bénéfice d'une admission provisoire en Suisse, manifestant en cela son intention de rester dans ce pays.</w:t>
      </w:r>
    </w:p>
    <w:p>
      <w:r>
        <w:rPr>
          <w:b/>
        </w:rPr>
        <w:t>E. 5.2</w:t>
      </w:r>
    </w:p>
    <w:p>
      <w:r>
        <w:t>En conséquence, eu égard à ce qui précède, c'est donc à bon droit l'ODM a refusé d'octroyer un "visa Schengen uniforme" à la fille de l'intéressé (cf. art. 14 par. 1 let. b et d et art. 21 par. 1 du code des visas, en relation avec l'art. 5 al. 2 LEtr).</w:t>
      </w:r>
    </w:p>
    <w:p>
      <w:r>
        <w:rPr>
          <w:b/>
        </w:rPr>
        <w:t>E. 6.1</w:t>
      </w:r>
    </w:p>
    <w:p>
      <w:r>
        <w:t>Il s'agit encore d'examiner si les conditions d'octroi d'un "visa à validité territoriale limitée" pour des motifs humanitaires sont remplies en l'espèce.</w:t>
      </w:r>
    </w:p>
    <w:p>
      <w:r>
        <w:rPr>
          <w:b/>
        </w:rPr>
        <w:t>E. 6.2</w:t>
      </w:r>
    </w:p>
    <w:p>
      <w:r>
        <w:t>En effet, si les conditions pour l'octroi d'un "visa Schengen uniforme"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Toutefois,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Saisi d'une opposition, l'ODM examine si les motifs invoqués par le demandeur sont des motifs humanitaires au sens du ch. 2 de la directive; l'inobservation d'autres conditions d'entrée, telle la présentation d'un document de voyage valide ou la preuve de l'existence de moyens financiers suffisants, est sans incidence (ch. 3.1 et 3.2 de la directive du 25 février 2014).</w:t>
      </w:r>
    </w:p>
    <w:p>
      <w:r>
        <w:rPr>
          <w:b/>
        </w:rPr>
        <w:t>E. 6.6</w:t>
      </w:r>
    </w:p>
    <w:p>
      <w:r>
        <w:t>En l'espèce, B._______ a quitté la Syrie et séjourne actuellement en Turquie, à Istanbul plus précisément. Elle n'est donc plus exposée à un risque de préjudices concret et imminent ; autrement dit, elle ne se trouve plus sous le coup d'une "menace personnelle, réelle et imminente" dans son pays d'origine. Certes, elle évoque de manière générale que son quotidien est très difficile. Ses propos ne font cependant pas ressortir de manière claire l'existence de risques pressants, concrets et sérieux pour sa vie ou son intégrité physique. De très nombreux ressortissants syriens ont d'ailleurs trouvé refuge en Turquie, où des espaces ont été aménagés pour les accueillir et leur procurer des soins médicaux de base. Par ailleurs, il n'existe pas en Turquie de danger concret de rapatriement forcé vers leur pays d'origine. (cf. également arrêt du Tribunal du 22 juillet 2014 D-2593/2014 consid. 6.1)</w:t>
      </w:r>
    </w:p>
    <w:p>
      <w:r>
        <w:rPr>
          <w:b/>
        </w:rPr>
        <w:t>E. 7.1</w:t>
      </w:r>
    </w:p>
    <w:p>
      <w:r>
        <w:t>Reste à examiner une problématique particulière en regard de la situation du recourant. En effet, en demandant un visa d'entrée en Suisse pour sa fille, l'intéressé souhaite en réalité solliciter le regroupement familial avec elle. Cela ressort aussi bien des arguments avancés au stade de recours (notamment de l'invocation de l'art. 8 CEDH) que de la lettre, adressée au Tribunal, le 22 septembre 2014, dans laquelle il déclare expressément que dès lors qu'il dispose désormais d'une autorisation d'établissement (permis C), l'entrée en Suisse doit être accordée à sa fille.</w:t>
      </w:r>
    </w:p>
    <w:p>
      <w:r>
        <w:rPr>
          <w:b/>
        </w:rPr>
        <w:t>E. 8</w:t>
      </w:r>
    </w:p>
    <w:p>
      <w:r>
        <w:t>Sur ce point, le Tribunal observe que selon l'art. 43 LEtr, seul le conjoint étranger du titulaire d'une autorisation d'établissement ainsi que ses enfants célibataires étrangers de moins de 18 ans ont droit à l'octroi d'une autorisation de séjour. Dès lors, octroyer à B._______ un visa Schengen ou un visa humanitaire au motif de la présence dans ce pays de son père au bénéfice d'une autorisation d'établissement sortirait du cadre légal.</w:t>
      </w:r>
    </w:p>
    <w:p>
      <w:r>
        <w:rPr>
          <w:b/>
        </w:rPr>
        <w:t>E. 9.1</w:t>
      </w:r>
    </w:p>
    <w:p>
      <w:r>
        <w:t>Eu égard à ce qui précède, c'est donc à juste titre que l'ODM a considéré que le départ de Suisse de B._______ à l'échéance des visas requis n'était pas suffisamment assuré et, partant, a refusé la délivrance d'une autorisation d'entrée dans l'Espace Schengen en sa faveur. C'est également à juste titre que cet office a estimé que l'intéressée ne se trouvait pas dans une situation de danger imminent justifiant l'octroi d'un visa humanitaire.</w:t>
      </w:r>
    </w:p>
    <w:p>
      <w:r>
        <w:rPr>
          <w:b/>
        </w:rPr>
        <w:t>E. 9.2</w:t>
      </w:r>
    </w:p>
    <w:p>
      <w:r>
        <w:t>Partant, le recours doit être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