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E-4419/2011 vom 25. August 2011</w:t>
      </w:r>
    </w:p>
    <w:p>
      <w:r>
        <w:t>Bundesverwaltungsgericht, 2011-08-25, DE</w:t>
      </w:r>
    </w:p>
    <w:p>
      <w:r>
        <w:rPr>
          <w:b/>
        </w:rPr>
        <w:t xml:space="preserve">Quelle: </w:t>
      </w:r>
      <w:r>
        <w:t>https://mcp.opencaselaw.ch/entscheid/bvger_E-4419_2011</w:t>
      </w:r>
    </w:p>
    <w:p>
      <w:r>
        <w:t>FR: TAF E-4419/2011 du 25 août 2011</w:t>
      </w:r>
    </w:p>
    <w:p>
      <w:r>
        <w:t>IT: TAF E-4419/2011 del 25 agosto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108 AsylG sowie Art. 105 AsylG i.V.m. 37 VGG und Art. 48 Abs. 1 und Art. 52 VwVG).</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4.2</w:t>
      </w:r>
    </w:p>
    <w:p>
      <w:r>
        <w:t>Gestützt auf Art. 111a Abs. 1 AsylG wurde vorliegend auf die Durchführung eines Schriftenwechsels verzichtet.</w:t>
      </w:r>
    </w:p>
    <w:p>
      <w:r>
        <w:rPr>
          <w:b/>
        </w:rPr>
        <w:t>E. 5.1</w:t>
      </w:r>
    </w:p>
    <w:p>
      <w:r>
        <w:t>Der Beschwerdeführer macht vorweg geltend, er sei zu Unrecht nicht persönlich angehört worden, mithin habe das BFM ihm das rechtliche Gehör nicht hinreichend gewährt und insoweit den rechtserheblichen Sachverhalt nicht richtig festgestellt.</w:t>
      </w:r>
    </w:p>
    <w:p>
      <w:r>
        <w:rPr>
          <w:b/>
        </w:rPr>
        <w:t>E. 5.2</w:t>
      </w:r>
    </w:p>
    <w:p>
      <w:r>
        <w:t>Gemäss Art. 19 AsylG kann ein Asylgesuch im Ausland bei einer schweizerischen Vertretung gestellt werden,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w:t>
      </w:r>
    </w:p>
    <w:p>
      <w:r>
        <w:rPr>
          <w:b/>
        </w:rPr>
        <w:t>E. 5.3</w:t>
      </w:r>
    </w:p>
    <w:p>
      <w:r>
        <w:t>Das Bundesverwaltungsgericht hat in Auslegung dieser Bestimmungen im Urteil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a.a.O., E. 5.2 f.). Da die Anhörung der Sachverhaltserstellung und der Gewährung des rechtlichen Gehörs dient (vgl. BVGE, a.a.O., E. 5.5), ist die asylsuchende Person bei gegebener Unmöglichkeit einer Anhörung unter Hinweis auf ihre Mitwirkungspflicht in einem individualisierten Schreiben mittels konkreter Fragen aufzufordern, ihre Asylgründe schriftlich festzuhalten; wobei ein standardisiertes Schreiben diesen Anforderungen in der Regel nicht zu genügen vermag (vgl. BVGE, a.a.O., E. 5.4). Allerdings kann sich eine Befragung beziehungsweise eine schriftliche Sachverhaltsabklärung erübrigen, wenn der Sachverhalt bereits aufgrund des eingereichten Asylgesuchs als entscheidreif erstellt erscheint; der asylsuchenden Person ist aber diesfalls immerhin im Sinn des rechtlichen Gehörs die Gelegenheit zu geben, sich zu einem abzusehenden negativen Entscheid zumindest schriftlich zu äussern (vgl. BVGE, a.a.O., E. 5.7). Schliesslich ist das Bundesamt in jedem Fall gehalten, das Absehen von einer Befragung in der Verfügung über das Asylgesuch zu begründen (vgl. BVGE, a.a.O., E. 5.6 sowie 5.7).</w:t>
      </w:r>
    </w:p>
    <w:p>
      <w:r>
        <w:rPr>
          <w:b/>
        </w:rPr>
        <w:t>E. 5.4</w:t>
      </w:r>
    </w:p>
    <w:p>
      <w:r>
        <w:t>Den Akten ist zu entnehmen, dass die Schweizerische Botschaft in Colombo den Beschwerdeführer nicht zu seinen Asylgründen befragt hat. Sie hat ihn - nach Eingang seines Asylgesuchs - mittels eines standardisierten Schreibens vom 10. September 2009 aufgefordert, detaillierte Angaben zu seinem Asylgesuch zu machen und entsprechende Beweismittel zu bezeichnen beziehungsweise einzureichen. Dieser Aufforderung ist der Beschwerdeführer mit der Eingabe vom 25. September 2009 nachgekommen. In seinem Schreiben nahm der Beschwerdeführer indes nicht Stellung zu den ihm unterbreiteten Fragen, sondern wiederholte seine Ausführungen in der Eingabe vom 24. August 2009 wörtlich. Bei dieser Sachlage durfte das BFM ohne weiteres davon ausgehen, dass die für die Beurteilung des Gesuchs notwendigen Angaben vorliegen, namentlich die Personalien des Beschwerdeführers sowie die Gründe für die Einreichung des Asylgesuchs. Sodann hat das BFM dem Beschwerdeführer vor Erlass seines Entscheides, entsprechend der im BVGE 2007/30 festgelegten Vorgehensweise, mit Zwischenverfügung vom 10. März 2011 die Möglichkeit gewährt, sich zu seiner aktuellen Situation sowie dem sich abzeichnenden negativen Entscheid zu äussern. Ferner hat es in der angefochtenen Verfügung dargelegt, aus welchen Gründen es auf eine Anhörung verzichtet habe. Das BFM hat somit mit seiner Vorgehensweise den verfahrensrechtlichen Anforderungen Genüge getan.</w:t>
      </w:r>
    </w:p>
    <w:p>
      <w:r>
        <w:rPr>
          <w:b/>
        </w:rPr>
        <w:t>E. 6.1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6.2</w:t>
      </w:r>
    </w:p>
    <w:p>
      <w:r>
        <w:t>Das BFM kann ein im Ausland gestelltes Asylgesuch ablehnen, wenn die asylsuchenden Personen keine Verfolgung glaubhaft machen können oder ihnen die Aufnahme in einem Drittstaat zugemutet werden kann. Vorbringen sind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6.3</w:t>
      </w:r>
    </w:p>
    <w:p>
      <w:r>
        <w:t>Bei diesem Entscheid gelten für die Erteilung einer Einreisebewilligung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2.e.-g.; die dort akzentuierte Praxis hat nach bloss redaktionellen Änderungen bei der letzten Totalrevision des Asylgesetzes nach wie vor Gültigkeit).</w:t>
      </w:r>
    </w:p>
    <w:p>
      <w:r>
        <w:rPr>
          <w:b/>
        </w:rPr>
        <w:t>E. 7.1</w:t>
      </w:r>
    </w:p>
    <w:p>
      <w:r>
        <w:t>Das BFM verweigerte dem Beschwerdeführer die Einreise in die Schweiz und lehnte das Asylgesuch ab. Zur Begründung führte es aus, angesichts der beiden Festnahmen und den damit in der Folge verbundenen Schwierigkeiten habe es Verständnis dafür, dass der Beschwerdeführer um seine Sicherheit fürchte. Gemäss ständiger Praxis der Schweizer Asylbehörden könne eine Einreisebewilligung aber nur erteilt werden, wenn mit überwiegender Wahrscheinlichkeit von einer akuten Gefährdung der asylsuchenden Person bei einem weiteren Verbleib im Heimatland ausgegangen werden könne. Der Beschwerdeführer verfüge nicht über ein ausreichendes politisches Profil, welches zum jetzigen Zeitpunkt mit erheblicher Wahrscheinlichkeit zu einreiserelevanten Schwierigkeiten führen könnte. Beide Inhaftierungen würden mehrere Jahre zurückliegen und seien mit der jeweiligen Freilassung beendet worden. Die Schikanen, denen der Beschwerdeführer ausgesetzt sei, namentlich das regelmässige Leisten der Unterschrift, seien bedauerlich. Derartige Massnahmen, welche im Zusammenhang mit der allgemeinen Bekämpfung des Terrorismus der Liberation Tigers of Tamil Eelam (LTTE) gestanden hätten, komme jedoch bereits aufgrund fehlender Intensität kein Verfolgungscharakter zu. Hinzu komme, dass die Inhaftierungen vor dem Hintergrund der damaligen Bürgerkriegssituation zu beurteilen seien. Heute stelle sich die Situation mit der Beendigung des Bürgerkrieges anders dar. Ferner führe allein die Tatsache, dass zwei Schwestern verhaftet worden seien, nicht dazu, dass der Beschwerdeführer selbst eine Gefahr für den srilankischen Staat darstelle und deshalb mit Verfolgung zur rechnen habe. Würde er tatsächlich ernsthaft verdächtigt, wäre er seit März 2008 erneut verhaftet worden. Was schliesslich das Vorsprechen von drei Unbekannten anbelange, so habe seit Kriegsende der Einfluss bewaffneter Gruppierungen abgenommen. Solche Verfolgungsmassnahmen seitens Dritter würden vom srilankischen Staat geahndet, mithin habe der Beschwerdeführer die Möglichkeit, sich an die lokal zuständigen Instanzen zu wenden und um Schutz zu ersuchen.</w:t>
      </w:r>
    </w:p>
    <w:p>
      <w:r>
        <w:rPr>
          <w:b/>
        </w:rPr>
        <w:t>E. 7.2</w:t>
      </w:r>
    </w:p>
    <w:p>
      <w:r>
        <w:t>In der Rechtsmitteleingabe macht der Beschwerdeführer geltend, das BFM schätze die Lage in Sri Lanka unzutreffend ein. Es komme nach wie vor zu Entführungen und Tötungen. Er lebe in grosser Angst.</w:t>
      </w:r>
    </w:p>
    <w:p>
      <w:r>
        <w:rPr>
          <w:b/>
        </w:rPr>
        <w:t>E. 7.3</w:t>
      </w:r>
    </w:p>
    <w:p>
      <w:r>
        <w:t>Das BFM hat betreffend der geltend gemachten Inhaftierung im Jahre 2001 sowie der Kurzfestnahme im Jahre 2008 zu Recht festgestellt, dass diesbezüglich der Kausalzusammenhang im Zeitpunkt der Ausreise nicht mehr gegeben war. Sodann ist mit der Vorinstanz festzuhalten, dass die Behelligungen seit 2008 einerseits im Zusammenhang mit der damaligen Bürgerkriegssituation gestanden haben, ihnen andererseits die erforderliche Verfolgungsintensität fehlt, um asylrechtlich beachtlich zu sein. Weiter ist festzustellen, dass sich entgegen der vom Beschwerdeführer vertretenen Ansicht die allgemeine Sicherheitslage in Sri Lanka seit Mitte 2009 sukzessive verbessert hat. Die Tamilen können sich im Land freier bewegen, es wurden wichtige Verbindungswege wieder dem Verkehr übergeben und das restriktive Passsystem für Aus- und Einreisen nach Jaffna wurde abgeschafft. Vor diesem Hintergrund und insbesondere aufgrund der Tatsache, dass dem Beschwerdeführer seit seiner Entlassung im März 2008, mithin seit über drei Jahren nichts Nachteiliges im Sinne von Art. 3 AsylG widerfahren ist, ist davon auszugehen, dass er in seiner Heimatregion keine asylrelevanten Verfolgungsmassnahmen zu befürchten hat. Sodann genügt allein die Angst vor einer allfällig künftig möglichen Bedrohung nicht, um auf das Vorliegen einer begründeten Furcht vor künftiger Verfolgung zu schliessen. Schliesslich vermag der Beschwerdeführer mit dem sinngemässen Bekräftigen seiner Vorbringen in der Rechtsmitteleingabe nicht substantiiert darzutun, inwiefern das BFM zu Unrecht geschlossen habe, er sei nicht schutzbedürftig im Sinne des Asylgesetzes. Um Wiederholungen zu vermeiden, kann vollumfänglich auf die zutreffenden Erwägungen in der angefochtenen Verfügung verwiesen werden.</w:t>
      </w:r>
    </w:p>
    <w:p>
      <w:r>
        <w:rPr>
          <w:b/>
        </w:rPr>
        <w:t>E. 7.4</w:t>
      </w:r>
    </w:p>
    <w:p>
      <w:r>
        <w:t>Dem Beschwerdeführer ist es somit nicht gelungen, eine aktuelle und unmittelbare Gefährdung im Sinne von Art. 3 AsylG beziehungsweise konkrete Hinweise auf eine künftige, asylrelevante Verfolgung und eine damit einhergehende, begründete Verfolgungsfurcht darzutun. Ein weiterer Verbleib im Heimatland ist ihm deshalb zumutbar. Das BFM hat demnach dem Beschwerdeführer zu Recht die Einreise in die Schweiz nicht bewilligt und das Asylgesuch abgelehnt.</w:t>
      </w:r>
    </w:p>
    <w:p>
      <w:r>
        <w:rPr>
          <w:b/>
        </w:rPr>
        <w:t>E. 8</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9</w:t>
      </w:r>
    </w:p>
    <w:p>
      <w:r>
        <w:t>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