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E-4417/2011 vom 9. Februar 2012</w:t>
      </w:r>
    </w:p>
    <w:p>
      <w:r>
        <w:t>Bundesverwaltungsgericht, 2012-02-09, DE</w:t>
      </w:r>
    </w:p>
    <w:p>
      <w:r>
        <w:rPr>
          <w:b/>
        </w:rPr>
        <w:t xml:space="preserve">Quelle: </w:t>
      </w:r>
      <w:r>
        <w:t>https://mcp.opencaselaw.ch/entscheid/bvger_E-4417_2011</w:t>
      </w:r>
    </w:p>
    <w:p>
      <w:r>
        <w:t>FR: TAF E-4417/2011 du 9 février 2012</w:t>
      </w:r>
    </w:p>
    <w:p>
      <w:r>
        <w:t>IT: TAF E-4417/2011 del 9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In casu liegt kein Auslieferungsverfahren des Heimatstaates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Art. 18 AsylG definiert, dass jede Äusserung, mit der eine Person zu erkennen gibt, dass sie die Schweiz um Schutz vor Verfolgung nachsucht, als Asylgesuch zu gelten hat, ist festzustellen, dass das BFM die Eingabe des Ehemannes mit dem Titel "Gesuch um Familiennachzug" zu Recht auch als Asylgesuch im Sinne von Art. 20 Abs. 2 AsylG qualifizierte und deshalb vorab die Asylgründe bzw. die Ausschlussgründe im Sinne von Art. 52 Abs. 2 AsylG der Beschwerdeführerin überprüfte (vgl. BVGE 2007/19 E. 3.3.). Der Umstand, dass das betreffende Gesuch nicht bei einer Schweizer Vertretung, sondern direkt beim BFM eingereicht wurde, ist nicht massgebend (vgl. für die in dieser Hinsicht weiterhin geltende Praxis der Schweizerischen Asylrekurskommission [ARK] die Feststellungen in Entscheidungen und Mitteilungen der ARK [EMARK] 1997 Nr. 15 E. 2b, die sich zwar auf den damaligen Art. 13a AsylG beziehen, jedoch auch nach geltendem Asylgesetz massgeblich bleiben). Dementsprechend wurde die Eingabe des Ehemannes der Beschwerdeführerin trotz des Titels " Gesuch um Familiennachzug" zu Recht als Asylgesuch aus dem Ausland entgegengenommen. Die Einreichung des Asylgesuchs erfolgte durch den Ehemann der Beschwerdeführerin, der anlässlich des erstinstanzlichen Verfahrens die Vollmacht seiner Ehefrau nachreichte. Mit der nachgereichten Bevollmächtigung hat er das Vertretungsverhältnis nachgewiesen, womit das von ihm verfasste Asylgesuch im Namen seiner Ehefrau als rechtsgültig eingereicht gilt und infolgedessen kein Verfahrensmangel vorliegt (vgl. das zur Publikation vorgesehene Urteil des Bundesverwaltungsgerichts E-3162/2011 vom 6. Dezember 2012 E. 4.1 ff.).</w:t>
      </w:r>
    </w:p>
    <w:p>
      <w:r>
        <w:rPr>
          <w:b/>
        </w:rPr>
        <w:t>E. 4.1</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Begründung des Entscheids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S. 236 f.).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eine sorgfältige Begründung verlangt (BGE 112 Ia 110) (vgl. BVGE 2008/47 E. 3.2 S. 674 f., mit weiteren Hinweisen). Demgegenüber ist die Beschwerdeführerin gesetzlich verpflichtet, an der Feststellung des Sachverhalts mitzuwirken und anzugeben, weshalb sie um Asyl nachsucht (vgl. Art. 8 Abs. 1 Bst. c AsylG)</w:t>
      </w:r>
    </w:p>
    <w:p>
      <w:r>
        <w:rPr>
          <w:b/>
        </w:rPr>
        <w:t>E. 4.2.1</w:t>
      </w:r>
    </w:p>
    <w:p>
      <w:r>
        <w:t>Die Beschwerdeführerin hat zwar nicht gerügt, die Vorinstanz habe das Verfahren nicht korrekt durchgeführt, bzw. die Gewährung des rechtlichen Gehörs sei verletzt worden, aber es gilt ungeachtet dessen insbesondere im Verwaltungsverfahren von Amtes wegen zu überprüfen, ob geltendes Recht richtig angewendet wurde. Im Asylverfahren gemäss Art. 20 AsylG gilt Folgendes:</w:t>
      </w:r>
    </w:p>
    <w:p>
      <w:r>
        <w:rPr>
          <w:b/>
        </w:rPr>
        <w:t>E. 4.2.2</w:t>
      </w:r>
    </w:p>
    <w:p>
      <w:r>
        <w:t>Gemäss Art. 10 Abs. 1 AsylV 1 führt die schweizerische Vertretung im Ausland mit der asylsuchenden Person in der Regel eine Befragung durch. Davon kann abgewichen werden, wenn eine Anhörung faktisch, aus organisatorischen oder kapazitätsmässigen Gründen unmöglich ist. In diesem Fall muss die asylsuchende Person mittels eines individualisierten und konkretisierten Schreibens aufgefordert werden, ihre Gründe für das Asylgesuch schriftlich einzureichen. Ist der Sachverhalt schon aufgrund des eingereichten Asylgesuchs entscheidreif erstellt, kann sich eine persönliche Befragung ebenfalls erübrigen. Beim Abweichen von der Regel, eine Befragung durchzuführen, ist das BFM gehalten, dies in der Verfügung zu begründen. Zeichnet sich ein negativer Entscheid ab, ist der asylsuchenden Person diesbezüglich das rechtliche Gehör zu gewähren (BVGE 2007/30 E. 5.2 ff.).</w:t>
      </w:r>
    </w:p>
    <w:p>
      <w:r>
        <w:rPr>
          <w:b/>
        </w:rPr>
        <w:t>E. 4.2.3</w:t>
      </w:r>
    </w:p>
    <w:p>
      <w:r>
        <w:t>Die Beschwerdeführerin wurde vorliegend von der Schweizer Botschaft in Khartum nicht persönlich zu ihren Asylgründen angehört, da die Botschaft dazu gemäss ihrem Schreiben vom 23. März 2010 an das Bundesamt aus sicherheitstechnischen, strukturellen (baulichen) und kapazitätsmässigen Gründen (starke Zunahme des Arbeitsvolumens im konsularischen Bereich und Ablehnung der Gesuche um Erhöhung des Personalbestandes) nicht in der Lage war. Das Bundesverwaltungsgericht teilt die von der Vorinstanz geäusserte Einschätzung, wonach damit der Verzicht auf eine persönliche Anhörung der Beschwerdeführerin sachlich begründet erscheint. Das BFM hat den Verzicht auf eine Anhörung auch korrekt begründet. Sodann hat es mit Verfügung vom 6. Juni 2011 der Beschwerdeführerin (durch ihren bevollmächtigten Vertreter, den Ehemann) einen ausführlichen individualisierten Fragebogen unterbreitet. Dieser wurde mit Eingabe vom 10. Juni 2011 beantwortet. Mit derselben Instruktionsverfügung wurde die Beschwerdeführerin zudem unter Ziff. 5 aufgefordert, für den Fall, dass ihre Begehren abgewiesen würden, endgültig Stellung zu nehmen. Damit wurde der Sachverhalt gemäss den diesbezüglichen Regeln (vgl. BVGE 2007/30) korrekt ermittelt und es liegt keine Verletzung des rechtlichen Gehörs vor.</w:t>
      </w:r>
    </w:p>
    <w:p>
      <w:r>
        <w:rPr>
          <w:b/>
        </w:rPr>
        <w:t>E. 4.3</w:t>
      </w:r>
    </w:p>
    <w:p>
      <w:r>
        <w:t>Bei einem Auslandverfahren ist gemäss bundesverwaltungsgerichtlicher Rechtsprechung eine - im Hinblick auf die Prüfung der Anwendbarkeit von Art. 52 Abs. 2 AsylG - Abwägung der massgeblichen Kriterien erforderlich (vgl. BVGE 2011/10 E.5.1, mit weiteren Hinweisen). So hat das Bundesamt in der angefochtenen Verfügung richtigerweise ausgeführt, dass die Kriterien, welche eine Zufluchtnahme in einem Drittstaat als zumutbar erscheinen lassen, mit einer allfälligen Beziehungsnähe zur Schweiz abgewogen werden müssten. Doch hat es unterlassen eine solche Abwägung vorzunehmen. Mit diesem Vorgehen hat die Vorinstanz die Begründungspflicht verletzt, welche ein Teilgehalt des rechtlichen Gehörs ist.</w:t>
      </w:r>
    </w:p>
    <w:p>
      <w:r>
        <w:rPr>
          <w:b/>
        </w:rPr>
        <w:t>E. 4.3.1</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ebenso ist auf eine Rückweisung zu verzichten, wenn diese zu einem formalistischen Leerlauf und damit zu unnötigen Verzögerungen führen würde, die mit dem (der Anhörung gleichgestellten) Interesse der betroffenen Partei an einer beförderlichen Beurteilung der Sache nicht zu vereinbaren wäre (vgl. BGE 2C_694/2009 vom 20. Mai 2010 E. 2.2.1) und die fehlende Entscheidreife durch die Beschwerdeinstanz mit vertretbarem Aufwand hergestellt werden kann; die Heilung soll dabei allerdings die Ausnahme bleiben (vgl. zum Ganzen BVGE 2010/35 E. 4.3.1 mit weiteren Hinweisen).</w:t>
      </w:r>
    </w:p>
    <w:p>
      <w:r>
        <w:rPr>
          <w:b/>
        </w:rPr>
        <w:t>E. 4.3.2</w:t>
      </w:r>
    </w:p>
    <w:p>
      <w:r>
        <w:t>Zum Versäumnis der Vorinstanz ist festzuhalten, dass das Bundesamt im Rahmen eines Schriftenwechsels die Gelegenheit erhielt, die erforderliche Abwägung vorzunehmen, was es mit Vernehmlassung vom 29. August 2011 auch gemacht hat. Der Beschwerdeführerin wurde daraufhin das Replikrecht gewährt, welches sie am 16. September 2011 wahrnahm. Aufgrund der nachgeholten Handlungen auf Beschwerdeebene und der umfassenden Kognition der Beschwerdeinstanz gilt die festgestellte Gehörsverletzung (Begründungspflicht als Teilgehalt des rechtlichen Gehörs) als geheilt, zumal die Verfahrensverletzung nicht als derartig schwerwiegend erachtet werden muss, dass eine Heilung schon aus diesem Grund ausgeschlossen wäre.</w:t>
      </w:r>
    </w:p>
    <w:p>
      <w:r>
        <w:rPr>
          <w:b/>
        </w:rPr>
        <w:t>E. 5</w:t>
      </w:r>
    </w:p>
    <w:p>
      <w:r>
        <w:t>Die Beschwerdeführerin ersucht einerseits um Einbezug in die Flüchtlingseigenschaft ihres Ehemannes beziehungsweise um Familienasyl im Sinne von Art. 51 AsylG, macht andererseits aber auch eigene Asylgründe geltend. Gemäss Art. 37 der Asylverordnung 1 vom 11. August 1999 über Verfahrensfragen (AsylV 1, SR 142.311) und geltender Rechtsprechung des Bundesverwaltungsgerichts geht der Prüfung eines allfällig derivativen Anspruchs auf Anerkennung als Flüchtling die Prüfung einer originären Flüchtlingseigenschaft aufgrund einer persönlichen Gefährdung vor (vgl. BVGE 2007/19 E. 3.3). In diesem Sinne wird zunächst zu prüfen sein, ob die Beschwerdeführerin die Flüchtlingseigenschaft selbständig erfüllt, beziehungsweise ob ihr gemäss den Kriterien von Art. 20 Abs. 2 und 3 AsylG die Einreise in die Schweiz zu bewilligen ist.</w:t>
      </w:r>
    </w:p>
    <w:p>
      <w:r>
        <w:rPr>
          <w:b/>
        </w:rPr>
        <w:t>E. 6.1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6.3</w:t>
      </w:r>
    </w:p>
    <w:p>
      <w:r>
        <w:t>Die Beschwerdeführerin macht eine eigene Gefährdung im Sinne von Art. 3 AsylG i.V.m. Art. 20 AsylG geltend, indem sie vorbringt, sie sei aus dem Militärdienst desertiert. Das BFM hält in der angefochtenen Verfügung, ohne auf diese Vorbringen näher einzugehen, fest, die Ausführungen im Asylgesuch und in der Stellungnahme vom 10. Juni 2011 würden darauf schliessen lassen, dass die Beschwerdeführerin in Eritrea ernstzunehmende Schwierigkeiten mit den heimatlichen Behörden gehabt habe. Die Vorinstanz geht mithin implizit vom Vorliegen einer Gefährdung der Beschwerdeführerin im Zeitpunkt der Ausreise aus Eritrea im Sinne von Art. 3 AsylG aus. Bei der anschliessenden Prüfung des Asylausschlussgrundes von Art 52 Abs. 2 AsylG bejaht sie jedoch die Zumutbarkeit eines Verbleibs im Sudan.</w:t>
      </w:r>
    </w:p>
    <w:p>
      <w:r>
        <w:rPr>
          <w:b/>
        </w:rPr>
        <w:t>E. 6.4</w:t>
      </w:r>
    </w:p>
    <w:p>
      <w:r>
        <w:t>In einem nächsten Schritt ist zu prüfen, ob die Beschwerdeführerin im Sudan den Schutz eines Drittstaates geniesst und ihr zuzumuten ist, dort zu verbleiben.</w:t>
      </w:r>
    </w:p>
    <w:p>
      <w:r>
        <w:rPr>
          <w:b/>
        </w:rPr>
        <w:t>E. 6.4.1</w:t>
      </w:r>
    </w:p>
    <w:p>
      <w:r>
        <w:t>Die Voraussetzungen für die Erteilung einer Einreisebewilligung sind grundsätzlich restriktiv umschrieben. Den Asylbehörden kommt dabei ein weiter Ermessensspielraum zu. Neben der erforderlichen Gefährdung im Sinne von Art. 3 AsylG sind mit Blick auf den Ausschlussgrund von Art. 52 Abs. 2 AsylG namentlich die Beziehungsnähe zur Schweiz und zu anderen Staaten, die Möglichkeit der Schutzgewährung durch einen anderen Staat, die praktische und objektive Zumutbarkeit einer anderweitigen Schutzsuche sowie die voraussichtlichen Eingliederungs- und Assimilationsmöglichkeiten in Betracht zu ziehen (vgl. BVGE 2011/10 E. 3.3, mit weiteren Hinweisen).</w:t>
      </w:r>
    </w:p>
    <w:p>
      <w:r>
        <w:rPr>
          <w:b/>
        </w:rPr>
        <w:t>E. 6.4.2</w:t>
      </w:r>
    </w:p>
    <w:p>
      <w:r>
        <w:t>Hält sich die asylsuchende Person wie im vorliegenden Verfahren in einem Drittstaat auf, ist zwar im Sinne der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der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E.5.1, mit weiteren Hinweisen).</w:t>
      </w:r>
    </w:p>
    <w:p>
      <w:r>
        <w:rPr>
          <w:b/>
        </w:rPr>
        <w:t>E. 6.4.3</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6.4.4</w:t>
      </w:r>
    </w:p>
    <w:p>
      <w:r>
        <w:t>Das BFM führt in seiner Verfügung zur Situation der Beschwerdeführerin im Sudan aus, das UNHCR bzw. die sudanesischen Flüchtlingsbehörden würden sämtliche Personen, die sich bei ihnen melden, registrieren. Deshalb sei auch davon auszugehen, dass Flüchtlingen der erforderliche Schutz, Aufenthalt sowie eine allfällige medizinische Behandlung gewährt werde. Laut Bericht des "United States Committee for Refugees and Immigrants, World Refugee Survey 2009 - Sudan" vom 17. Juni 2009 befänden sich rund 165'800 eritreische Flüchtlinge und Asylbewerber im Sudan (www.unhcr.org/refworld/docid/4a40d2b285.html). Vor diesem Hintergrund sei nicht zu verkennen, dass die Lage vor Ort für diese Menschen wie auch für die Beschwerdeführerin nicht einfach sei. Dennoch würden keine Anhaltspunkte für die Annahme bestehen, dass dieser ein weiterer Verbleib im Sudan schlechterdings nicht zumutbar oder nicht möglich sei. Sie könne sich beim UNHCR registrieren lassen und zwar nicht nur in Shegerab. Die zahlreichen eritreischen Flüchtlinge im Sudan würden zwar nicht über ein freies Aufenthaltsrecht, aber über eine Aufenthaltsberechtigung für das ihnen zugeteilte Flüchtlingscamp verfügen, in welchem sie auch die nötige Versorgung erhielten. Das Bundesverwaltungsgericht habe kürzlich festgehalten, dass somalischen Flüchtlingen der Aufenthalt in äthiopischen Flüchtlingslagern grundsätzlich zumutbar sei (vgl. Urteil des Bundesverwaltungsgerichts vom 11. Februar 2010, E-145/2010). Diese Schlussfolgerung müsse auch für eritreische Flüchtlinge im Sudan gelten, unterstünden diese doch denselben Aufenthaltspflichten. Das Bundesverwaltungsgericht habe denn auch in einem jüngsten Urteil den weiteren Verbleib von eritreischen Flüchtlingen im Sudan als zumutbar erachtet (vgl. Urteil vom 14. Februar 2011, D-7225/2010). Die Beschwerdeführerin benötige deshalb den zusätzlichen subsidiären Schutz der Schweiz nicht. Vielmehr sei ihr zuzumuten, vorderhand im Sudan zu verbleiben. In einem zweiten Schritt würden die Voraussetzungen für einen Familiennachzug gemäss Art. 51 AsylG geprüft. Dabei sei festzustellen, dass die Beschwerdeführerin und ihr Ehemann vor dessen Ausreise aus Eritrea nicht in einem gemeinsamen Haushalt gelebt hätten, weshalb durch dessen Flucht keine Trennung entstanden sei (vgl. Art. 51 Abs. 4 AsylG). Aus diesem Grund seien die Voraussetzungen für eine Familienzusammenführung gemäss Art. 51 Abs. 1 AsylG nicht erfüllt.</w:t>
      </w:r>
    </w:p>
    <w:p>
      <w:r>
        <w:rPr>
          <w:b/>
        </w:rPr>
        <w:t>E. 6.4.5</w:t>
      </w:r>
    </w:p>
    <w:p>
      <w:r>
        <w:t>Die Beschwerdeführerin liess demgegenüber in der Rechtsmitteleingabe ausführen, die sudanesische Regierung könne Flüchtlingen keinen Schutz vor Zwangsrückführungen in die Herkunftsländer bieten. Das werde auch durch einen Bericht der Schweizerischen Flüchtlingshilfe (SFH) bestätigt. Gemäss Auskunft des Hohen Flüchtlingskommissars der Vereinten Nationen (UNHCR) sei die Anzahl von Deportationen aus dem Sudan nach Eritrea gestiegen; dabei treffe es sowohl Asylsuchende als auch Flüchtlinge (Press release vom 26. Juli 2011, UNHCR deeply concerned by deportation of Eritreans from Sudan). Das Aufsuchen eines Flüchtlingslagers sei ihr nicht zuzumuten, denn die Sicherheit von alleinstehenden Frauen sei nicht garantiert. Vor allem seien sie der Gefahr ausgesetzt, sexuell missbraucht zu werden. Verschiedenen Quellen zufolge komme es durch organisierte kriminelle Netzwerke auch immer wieder zu Entführungen aus Flüchtlingslagern, wobei die Entführten riskierten, bei Nichtbezahlen der Lösungssumme für immer zu "verschwinden" (vgl. SFH, Eritrea: Entführungen im Sudan, Auskunft der SFH Länderanalyse, 3. Mai 2011). Auch seien in Flüchtlingslagern, insbesondere im Flüchtlingscamp Shegerab, die Ernährungssituation und die Gesundheitsversorgung sehr schlecht. Gestützt auf die vorgenannten Ausführungen und aufgrund der konkreten Androhung einer Deportation durch die sudanesischen Sicherheitsbehörden habe sie es vermieden, sich in deren Nähe aufzuhalten oder sich in einem Flüchtlingslager registrieren zu lassen. Überdies habe die Vorinstanz ihrem gesundheitlichen Zustand nicht Rechnung getragen. Sie leide an (...) und einer nicht identifizierten (...). Gemäss Weltgesundheitsorganisation sei (...) im Sudan eine schwerwiegende und schwer kontrollierbare Krankheit, die häufig zum Tod führe (vgl. World Health Organziation [WHO], Epidemiologische Situation des Sudans, (http://www.emro.who.int/rbm/Cou-ntryProfiles-sud.htm). Die medikamentöse Behandlung bestehe hauptsächlich aus traditionellen Heilmitteln. Nur durch die finanzielle Unterstützung ihres Ehemannes habe sie Zugang zu den spärlich vorhandenen "modernen" Medikamenten. Würde ihr Ehemann sie nicht mehr unterstützen, könnte sie auf keine Familienangehörigen zurückgreifen, weil ihr Onkel, mit dem sie aus Eritrea geflüchtet sei, inzwischen nach E._______ weitergezogen sei; von ihm oder anderen Familienangehörigen gebe es keine Spur. Es sei ihr - entgegen der Auffassung des BFM - nicht zuzumuten, weiterhin im Sudan zu verbleiben. Die mögliche Deportation mit der Gefahr der Misshandlung im Heimatland, der Mangel an Nahrung und adäquater medizinischer Versorgung sowie die möglichen Entführungen durch Menschenhändler würden einen weiteren Verbleib untragbar machen. Das Bundesverwaltungsgericht habe im Urteil E-4757/2009 vom 8. Juli 2009 festgehalten, dass aufgrund des unzuverlässigen Schutzes vor Rückschiebung in die Verfolgerstaaten und der in vielfacher Weise stattfindenden Diskriminierung der Flüchtlinge ein Verbleib im Sudan unzumutbar sei. Überdies verfüge die Beschwerdeführerin weder über ein soziales Netz noch eine kulturelle Nähe zum Sudan. Hingegen bestehe eine enge Beziehung zur Schweiz, wo der Ehemann als anerkannter Flüchtling lebe.</w:t>
      </w:r>
    </w:p>
    <w:p>
      <w:r>
        <w:rPr>
          <w:b/>
        </w:rPr>
        <w:t>E. 6.4.6</w:t>
      </w:r>
    </w:p>
    <w:p>
      <w:r>
        <w:t>Im Rahmen der Vernehmlassung führte das BFM hinsichtlich der abzuwägenden Faktoren im Hinblick auf die Anwendung von Art. 52 Abs. 2 AsylG aus, es könne nicht von einer besonders engen Beziehung zwischen der Beschwerdeführerin und ihrem Ehemann gesprochen werden, weil sie sich erst im November 2010 in Khartum verheiratet hätten, ohne dass vorher eine Lebensgemeinschaft bestanden habe. Für den weiteren Verbleib im Sudan spreche zweifelsohne, dass sie sich seit über zwei Jahren ohne ernsthafte Probleme dort aufgehalten habe. Zudem sei davon auszugehen, dass sie zur eritreischen Diaspora Beziehungen unterhalte und über einen gewissen Bekanntenkreis verfüge. Diese Annahme werde auch dadurch bestätigt, dass sie sich nicht um die Aufnahme in einem Flüchtlingslager habe bemühen müssen. Unter Hinweis auf das Urteil des Bundesverwaltungsgerichts D-4758/2010 vom 30. August 2010 stellte das BFM weiter fest, dass die bisher nicht sehr enge Beziehung als einziger Bezugspunkt zur Schweiz die Abwägung der Kriterien im Sinne von Art. 52 Abs. 2 AsylG nicht aufzuwiegen vermöge.</w:t>
      </w:r>
    </w:p>
    <w:p>
      <w:r>
        <w:rPr>
          <w:b/>
        </w:rPr>
        <w:t>E. 6.4.7</w:t>
      </w:r>
    </w:p>
    <w:p>
      <w:r>
        <w:t>Demgegenüber wurde seitens der Beschwerdeführerin ausgeführt, es könne aus der Tatsache, dass sie und ihr Ehemann vor der Ehe noch nicht zusammengelebt hätten, nicht hergeleitet werden, es habe deswegen keine enge voreheliche Beziehung bestanden. Ein Zusammenleben sei vor der Ausreise des Ehegatten der Beschwerdeführerin aus praktischen Gründen nicht möglich gewesen; der Ehegatte habe Militärdienst geleistet. Es gebe daher keine Anhaltspunkte für ernsthafte Zweifel an der engen Beziehung der Ehegatten. Eine Beziehungsnähe zur Schweiz sei deshalb zu bejahen. Hinsichtlich der persönlichen Situation der Beschwerdeführerin im Sudan sei zu erwähnen, dass die (...) fortschreite und eine effektive und moderne medizinische Behandlung im Sudan nicht erhältlich sei. Aufgrund der zunehmenden Flüchtlingsströme infolge der Hungersnot am Horn von Afrika verschlimmere sich die Situation in den sudanesischen Flüchtlingscamps und stelle für die Beschwerdeführerin eine akute Lebensgefahr dar. Ein weiterer Verbleib sei der Beschwerdeführerin weder objektiv noch subjektiv zumutbar.</w:t>
      </w:r>
    </w:p>
    <w:p>
      <w:r>
        <w:rPr>
          <w:b/>
        </w:rPr>
        <w:t>E. 6.5.1</w:t>
      </w:r>
    </w:p>
    <w:p>
      <w:r>
        <w:t>Vorab ist hinsichtlich des vom BFM zitierten Entscheides des Bundesverwaltungsgerichts E-145/2010 vom 11. Februar 2011 festzustellen, dass das Gericht in diesem Urteil nicht - wie von der Vorinstanz behauptet - den Aufenthalt von somalischen Flüchtlingen in äthiopischen Flüchtlingslagern in allgemeiner Weise als generell zumutbar erachtete. Vielmehr hat es im konkreten Verfahren die gemäss Rechtsprechung massgeblichen Kriterien gegeneinander abgewogen und ist dabei zur Auffassung gelangt, dass den somalischen Beschwerdeführern in diesem Verfahren der Verbleib in Äthiopien zuzumuten sei. Einer Einzelfallprüfung bedarf es auch bei eritreischen Asylsuchenden, die sich im Sudan aufhalten (vgl. dazu Urteil des Bundesverwaltungsgerichts D-2018/2011 E. 7.2.2 vom 14. September 2011, in welchem eine Auseinandersetzung mit den vorgenannt zitierten Urteilen erfolgte). Insoweit hat das BFM gestützt auf die zitierten Urteile des Bundesverwaltungsgerichts zu Unrecht den Schluss gezogen, der Aufenthalt von eritreischen Flüchtlingen in sudanesischen Flüchtlingslagern gelte als generell zumutbar.</w:t>
      </w:r>
    </w:p>
    <w:p>
      <w:r>
        <w:rPr>
          <w:b/>
        </w:rPr>
        <w:t>E. 6.5.2</w:t>
      </w:r>
    </w:p>
    <w:p>
      <w:r>
        <w:t>Was die Situation von Asylsuchenden und Flüchtlingen im Sudan betrifft, lässt sich Folgendes festhalten: Jüngsten Mitteilungen des UNHCR zufolge ist die Anzahl von Deportationen eritreischer Staatsangehöriger nach Eritrea in besorgniserregender Weise gestiegen. Während in der Zeit vom Mai 2011 bis 26. Juli 2011 noch ungefähr 30 Deportationen durchgeführt worden seien, sei es allein am 17. Oktober 2011 zu über 300 Rückführungen von eritreischen Staatsangehörigen in ihre Heimat gekommen. Die Deportationen hätten stattgefunden, obwohl es zwischen der sudanesischen Regierung und dem UNHCR eine Vereinbarung gebe, gemäss welcher vorgesehen sei, dass Eritreer und Eritreerinnen nach Khartum transferiert würden, wo sie entweder ein Asylgesuch stellen könnten oder anderweitig versorgt würden. Mit den vorgenommen Deportationen von eritreischen Flüchtlingen und Asylsuchenden in ihren Heimatstaat verletzte der Sudan sowohl das von ihm unterzeichnete Abkommen vom 28. Juli 1951 über die Rechtsstellung der Flüchtlinge (FK, SR 0.142.30) als auch den im Jahr 1974 erlassenen "Sudanese Asylum Act". Trotz der behördlichen Zusicherungen Sudans würden die Rechte der Flüchtlinge im Sudan nicht respektiert (vgl. UNHCR deeply concerned by deportation of Eritreans from Sudan, Press Releases, 26 July 2011, www.unhcr.org/print/4e2ec8a36.html, besucht am 19. August 2011, UNHCR dismay at new deportation of Eritreans by Sudan, Briefing Notes, 18 October 2011, www.unhcr.org/print/4e9d47269.html, besucht am 28. Oktober 2011). Bereits ein Jahr zuvor hat das UNHCR in dieser Sache festgehalten, dass Asylsuchende und Flüchtlinge in Khartum keinen Zugang zum Asylverfahren oder zu Informationen hätten und riskieren würden, inhaftiert oder in ihren Heimatstaat deportiert zu werden, wo ihr Leben gefährdet sei (Verletzung des Non-Refoulement-Prinzips) (vgl. Bericht des UNHCR vom Januar 2010 "country operations profile - Sudan 2010", www.unhcr.org/pages/49e483b76.html, besucht am 3. November 2011). Sowohl die Ernährungssituation als auch die Gesundheitsversorgung in Flüchtlingslagern sei nicht gesichert, und die knappen Ressourcen müssten mit der lokalen Bevölkerung geteilt werden (vgl. UNHCR 2011 country operations profile - Sudan Working environment, www.unhcr.org/cgi-bin/texis/vtx/page?pabe=49e48b76, besucht am 3. November 2011). Medienberichten zufolge würden sich die eritreische und sudanesische Regierung weiter annähern. Anlässlich eines Staatsbesuchs des eritreischen Präsidenten, Isaias Afewerki, beim sudanesischen Präsidenten, Omar Al-Bashir, sei die Stärkung ihrer bilateralen Beziehung Thema gewesen (vgl. Sudanese, Eritrean leaders review bilateral relations, Sudan Tribune, Saturday, 22 October 2011 www.sudantribune.com/spip.php?iframe&amp;page=imprimable&amp;id_article_40495, besucht am 28. Oktober 2011). Überdies komme es diversen Berichten zufolge immer wieder zu Entführungen von eritreischen Flüchtlingen (vgl. Alexandra Geiser, Eritrea: Entführungen im Sudan, SFH Hrsg., Bern, Mai 2011, S. 3 mit weiteren Hinweisen; HRW, Sudan: End Mass Summary Deportations of Eritreans, 25. October 2011).</w:t>
      </w:r>
    </w:p>
    <w:p>
      <w:r>
        <w:rPr>
          <w:b/>
        </w:rPr>
        <w:t>E. 6.5.3</w:t>
      </w:r>
    </w:p>
    <w:p>
      <w:r>
        <w:t>Vor dem Hintergrund der jüngsten Entwicklungen im Sudan, ist festzuhalten, dass zwar nicht von einer generellen Gefahr einer Rückschiebung nach Eritrea auszugehen ist, aber der Sudan trotz unterzeichneter Flüchtlingskonvention und vertraglicher Zusicherungen in der Praxis keinen zuverlässigen Schutz vor Rückschiebung in Verfolgerstaaten - insbesondere nach Eritrea - gewährt. Es ist dem BFM grundsätzlich beizupflichten, dass sich in einem Drittstaat aufhaltende Asylsuchende nach Möglichkeit bei einem lokalen Amt des UNHCR registrieren lassen sollen, um eine minimale Versorgung zu erhalten. Doch im Anschluss an die vorgenannten Ausführungen ist - wie seitens der Rechtsvertretung zutreffend ausgeführt wird - festzustellen, dass in den Flüchtlingscamps, insbesondere in denjenigen im Osten des Sudans, angesichts der hohen Anzahl von Flüchtlingen Versorgungsmangel herrscht. Auch ist zu bemerken, dass Asylsuchende und Flüchtlinge im Sudan einer gewissen Entführungsgefahr ausgesetzt sind. Aus ökonomischer Sicht scheinen sie einer grossen Herausforderung gegenübergestellt zu sein. Angesichts dieser Umstände ist der spezifischen Situation der Beschwerdeführerin - namentlich im Hinblick auf ihre ökonomische und persönliche Sicherheit - Rechnung zu tragen. Aufgrund der Aktenlage befindet sich die Beschwerdeführerin ohne Familienangehörige im Sudan; der mit ihr in den Sudan gereiste Onkel sei mittlerweile ohne weitere Angaben über seinen Aufenthalt nach E._______ gereist. Gesundheitlich scheint die Beschwerdeführerin angeschlagen zu sein. Aussagen der Beschwerdeführerin bzw. ihres Ehemannes zufolge leidet sie an (...) und (...). Hinzu kommt, dass sie über kein geregeltes Aufenthaltsrecht im Sudan verfügt. Hingegen besteht zweifelsohne aufgrund des in der Schweiz lebenden Ehemannes, welcher über ein gefestigtes Aufenthaltsrecht (Niederlassungsbewilligung) verfügt, eine Beziehungsnähe zur Schweiz. Daran ändert der Umstand, dass die Beschwerdeführerin und ihr Ehemann erst im November 2010 geheiratet haben, nichts. Übrigens hat sich die Vorinstanz bei der Abwägung der verschiedenen Faktoren, die gemäss Art. 52 AsylG zum Asylausschluss führen könnten, in ihrer Vernehmlassung zu Unrecht auf das Familienverhältnis der Beschwerdeführerin und ihres Ehemannes vor deren Ausreise aus Eritrea bezogen; dieses ist im Rahmen des allenfalls subsidiären Anspruchs auf Familienasyl gemäss Art. 51 Abs. 1 i.V.m Art. 51 Abs. 4 AsylG entscheidrelevant, spielt indessen bei der vorliegenden Prüfung keine Rolle. Unter Berücksichtigung der besonderen Umstände im vorliegenden Fall kommt das Bundesverwaltungsgericht zum Schluss, dass der Beschwerdeführerin der weitere Verbleib im Sudan - fernab von nahen Bezugspersonen - nicht zuzumuten ist, und zu keinem Staat stärkere Bezugspunkte bestehen als zur Schweiz.</w:t>
      </w:r>
    </w:p>
    <w:p>
      <w:r>
        <w:rPr>
          <w:b/>
        </w:rPr>
        <w:t>E. 6.6</w:t>
      </w:r>
    </w:p>
    <w:p>
      <w:r>
        <w:t>Angesichts der Beziehungsnähe der Beschwerdeführerin zur Schweiz ist es demnach angezeigt, ihr die Einreise zu ihrem in der Schweiz lebenden Ehemann mit gefestigtem Aufenthaltstatus zu bewilligen. Demzufolge ist die Beschwerde gutzuheissen und die Verfügung vom 19. Juli 2011 aufzuheben. Der Beschwerdeführerin ist die Einreise in die Schweiz zur Durchführung des Asylverfahrens und zu allfälligen damit einhergehenden Sachverhaltsabklärungen zu bewilligen; das BFM stellt dabei die erforderlichen Einreisepapiere aus.</w:t>
      </w:r>
    </w:p>
    <w:p>
      <w:r>
        <w:rPr>
          <w:b/>
        </w:rPr>
        <w:t>E. 7.1</w:t>
      </w:r>
    </w:p>
    <w:p>
      <w:r>
        <w:t>Bei diesem Ausgang des Verfahrens sind keine Verfahrenskosten zu erheben (vgl. Art. 63 Abs. 1 und Abs. 2 VwVG).</w:t>
      </w:r>
    </w:p>
    <w:p>
      <w:r>
        <w:rPr>
          <w:b/>
        </w:rPr>
        <w:t>E. 7.2</w:t>
      </w:r>
    </w:p>
    <w:p>
      <w:r>
        <w:t>Das Gesuch um Gewährung der unentgeltlichen Rechtspflege ist angesichts des vorliegenden Ausgangs des Verfahrens gegenstandslos geworden.</w:t>
      </w:r>
    </w:p>
    <w:p>
      <w:r>
        <w:rPr>
          <w:b/>
        </w:rPr>
        <w:t>E. 7.3</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die Beschwerdeführerin mit ihrem Hauptbegehren durchgedrungen. Seitens der Rechtsvertretung wurde keine Kostennote eingereicht. Auf die Nachforderung einer solchen wird indessen verzichtet (vgl. Art. 14 Abs. 2 VGKE), weil der Aufwand zuverlässig abgeschätzt werden kann. Gestützt auf die in Betracht zu ziehenden Bemessungsfaktoren (Art. 9-13 VGKE) wird die Parteientschädigung aufgrund der Akten auf pauschal Fr. 800.- (inkl. Auslagen) festgesetzt. Die Vorinstanz wird angewiesen, der Beschwerdeführerin eine Entschädigung in der Höhe von Fr. 800.- für die ihr erwachsenen 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