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E-4413/2006 vom 4. Dezember 2009</w:t>
      </w:r>
    </w:p>
    <w:p>
      <w:r>
        <w:t>Bundesverwaltungsgericht, 2009-12-04, FR</w:t>
      </w:r>
    </w:p>
    <w:p>
      <w:r>
        <w:rPr>
          <w:b/>
        </w:rPr>
        <w:t xml:space="preserve">Quelle: </w:t>
      </w:r>
      <w:r>
        <w:t>https://mcp.opencaselaw.ch/entscheid/bvger_E-4413_2006</w:t>
      </w:r>
    </w:p>
    <w:p>
      <w:r>
        <w:t>FR: TAF E-4413/2006 du 4 décembre 2009</w:t>
      </w:r>
    </w:p>
    <w:p>
      <w:r>
        <w:t>IT: TAF E-4413/2006 del 4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à partir du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Présenté dans la forme et les délais prescrits par la loi, le recours est recevable (48 et 50ss PA).</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6.1</w:t>
      </w:r>
    </w:p>
    <w:p>
      <w:r>
        <w:t>En l'occurrence, les intéressés ont allégué avoir quitté leur pays principalement en raison de l'attitude du père de A._______, opposé au mariage de ce dernier avec une femme turque, de confession alévite. Le père, respectivement beau-père des intéressés aurait exercé des pressions sur son fils, afin qu'il répudie son épouse et il s'en serait pris physiquement à cette dernière. Force est de constater cependant qu'un tel comportement ne saurait entraîner de facto la reconnaissance d'un traitement inhumain ou dégradant, justifiant le prononcé d'une mesure de substitution à l'exécution du renvoi. En effet, il est loisible aux intéressés de se soustraire à l'influence de leur père, respectivement beau-père, en s'établissant dans une autre ville. De même, on peut attendre de leur part, qu'ils dénoncent le comportement réprouvé auprès des autorités, en particulier celles de E._______, où l'intéressée est née et a toujours vécu. Rien ne permet, en effet, d'affirmer que les autorités auraient écarté de manière arbitraire une plainte provenant des intéressés, voire auraient refusé d'entreprendre des mesures afin de faire cesser les agissements du parent en question, voire éventuellement refusé d'accorder une protection idoine.</w:t>
      </w:r>
    </w:p>
    <w:p>
      <w:r>
        <w:rPr>
          <w:b/>
        </w:rPr>
        <w:t>E. 6.2</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Turquie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Il faut relever au contraire que ce pays est candidat à l'Union européenne depuis 1999 et que suite à la recommandation d'octobre 2004 de la Commission européenne d'ouvrir des négociations d'adhésion avec cet Etat, la Turquie a engagé de nombreuses réformes, y compris dans le domaine de la santé. Ainsi, si jusqu'en 2007, il existait trois caisses d'assurance maladie au niveau étatique, celles-ci ont fusionné pour n'en former plus qu'une sous le nom d'Institution de Sécurité Sociale (Sosyal Güvenlik Kurumu). Toutes les personnes actives, ainsi que toutes les personnes retraitées, bénéficient d'une assurance maladie au travers de cet organisme. Pour les personnes à bas revenu, le système de la carte verte pallie l'absence de moyens financiers et depuis l'arrivée au pouvoir d'Erdogan, en 2002, le nombre de bénéficiaires a fortement augmenté. En avril 2008, le Parlement turc a adopté une nouvelle législation, réformant totalement le système de sécurité sociale et prévoyant l'extension de la couverture sociale à l'ensemble des citoyens de l'Etat turc. Avec l'entrée en vigueur de ce nouveau système, le système de la carte verte devrait être supprimé. Dans l'intervalle, tout ressortissant turc, même lorsqu'il a quitté son pays et y retourne, peut prétendre à la délivrance d'une carte verte, si le revenu qu'il touche est inférieur à un tiers du revenu minimal (pour l'année 2009, ce montant a été fixé à 693 livres turques). Les détenteurs d'une carte verte ont accès à toutes les formes de soins ainsi qu'à toutes les pharmacies. Durant la période entre le dépôt de la demande et la délivrance de la carte, les soins nécessaires sont pris en charge. Depuis le 6 décembre 2006, il appartient à l'administration de constater si les conditions pour la délivrance d'une carte verte sont réunies et de se prononcer. Sous cet angle, on constate un raccourcissement notable du temps des procédures.</w:t>
      </w:r>
    </w:p>
    <w:p>
      <w:r>
        <w:rPr>
          <w:b/>
        </w:rPr>
        <w:t>E. 7.3</w:t>
      </w:r>
    </w:p>
    <w:p>
      <w:r>
        <w:t>Dans le cas présent, il est probable que les intéressés ne seront pas en mesure, compte tenu de leur parcours personnel (absence de formation professionnelle et capacité d'apprentissage très restreinte concernant la recourante/cyphoscoliose concernant le recourant l'empêchant d'exercer certaines tâches) ainsi que de leurs problèmes médicaux, d'avoir rapidement accès au marché du travail turc, en cas de retour dans leur pays d'origine. Cela étant, force est de constater qu'en dépit de son infirmité, le recourant a toujours travaillé, que ce soit en Turquie ou en Suisse, où il exerce une activité dans la restauration (cf. rapport psychiatrique du 14 septembre 2009 / lettre Q ci-dessus). Aussi, s'il sera difficile à la recourante de trouver une activité rémunérée en cas de renvoi en Turquie, compte tenu tant de son absence de formation professionnelle et de ses capacités d'apprentissage diminuées que de ses problèmes de santé, on ne peut en dire autant de son époux. Aussi, le Tribunal est d'avis qu'il peut être attendu de l'intéressé qu'il reprenne une activité professionnelle à son retour en Turquie, lui permettant ainsi de prétendre à la délivrance d'une carte verte pour lui-même et sa famille. Certes, l'intéressé a fait état de premières démarches dans ce sens, qui n'auraient pas abouti, en raison de l'arbitraire régnant lors de la délivrance par les autorités compétentes de telles cartes. Le Tribunal observe cependant que le recourant n'a fourni aucune preuve à l'appui de ses prétendues démarches et, selon les documents généraux à la disposition du Tribunal, le risque d'arbitraire dans le cadre de la délivrance de ce document a fortement diminué. En outre, les recourants ont la possibilité de se faire aider dans leur requête par un homme de loi ou un spécialiste turc en la matière. Quant à l'appartenance ethnique des recourants, il ne devrait également, aujourd'hui, pas avoir d'influence dans la procédure de délivrance d'une carte verte.</w:t>
      </w:r>
    </w:p>
    <w:p>
      <w:r>
        <w:rPr>
          <w:b/>
        </w:rPr>
        <w:t>E. 7.4</w:t>
      </w:r>
    </w:p>
    <w:p>
      <w:r>
        <w:t>Il convient encore d'examiner si la situation médicale des intéressés permet d'envisager leur renvoi en Turquie ou si l'exécution de cette mesure impliquerait une mise en danger concrète des recourants. Ainsi que cela ressort des pièces du dossier, les recourants et leurs enfants souffrent de divers problèmes nécessitant des soins ad hoc. Ainsi, B._______ souffre d'une épilepsie généralisée idiopathique scotosensible avec myoclonies et crises généralisées, d'asthme et de rhinoconjonctivite allergiques, ainsi que d'un trouble dépressif chronique, épisode actuel moyen (cf. certificat médical du 22 octobre 2009 / lettre R ci-dessus). La médication prescrite consiste en du Topamax 100 mg, 1cp 2 fois par jour, de l'Effexor 150 mg, cp 1 fois par jour, du Séroquel 25 mg, cp 2 fois par jour, du Sérétide Diskus 500 ug, 1 inhalation 2 fois par jour et du Ventolin spray en réserve. Selon ses médecins traitants, il est vital qu'elle reçoive un suivi spécialisé, en particulier médicamenteux (Topamax), en raison du risque de récidive et cela quand bien même elle n'a plus été sujette à des crises depuis 2007. Selon les renseignements à disposition du Tribunal, il existe plus de 1100 infrastructures hospitalières étatiques en Turquie, offrant une capacité totale de près de 175'000 lits. Au cours de ces dernières années, l'offre et la qualité des prestations hospitalières s'est fortement améliorée, au point que la Turquie est devenue une destination de tourisme médical. Ces avancées technologiques profitent également à la population locale, que ce soit pour les infrastructures disponibles ou pour la délivrance de médicaments dans les officines. Certes, ces dernières sont concentrées aux environs des grands centres hospitaliers, cependant on en trouve sur l'ensemble du territoire turc, y compris dans les régions moins développées. Or, l'intéressée provient de E._______ qui dispose, d'une infrastructure médicale de pointe avec son hôpital universitaire spécialisée notamment en neurologie (nom). Comme elle a déjà été suivie pour sa pathologie dans son pays d'origine, il lui est, également, loisible de s'adresser au même service de soins et son soutien thérapeutique sera d'autant plus facilité qu'elle dispose dorénavant d'un diagnostic précis et d'une description claire des médicaments nécessités. Aussi, le Tribunal ne saurait être convaincu, sans autre, par l'affirmation selon laquelle l'intéressée ne pourrait se voir dispenser dans son pays les soins nécessaires à son état de santé. Selon les documents médicaux produits au dossier, il ressort que la recourante souffre de différentes difficultés psychiques pour lesquelles elle est suivie par les médecins de l'Association Appartenances et obtient un soutien médicamenteux (Effexor et Séroquel). Des rapports médicaux produits, il appert que l'intéressée présente d'importantes difficultés d'intégration sociale et professionnelle en Suisse liées à son acculturation ainsi qu'à son analphabétisme. Selon l'auteur du rapport médical du 14 septembre 2009, « le pronostic à moyen terme reste très réservé sur le plan de l'intégration mais dans la mesure où le patient vit dans un environnement sécurisant et stable de façon soutenue, une mobilisation dans un contexte occupationnel et/ou professionnel simple peut être envisageable ». Toutefois, au vu du rapport précité, le Tribunal émet les plus grandes réserves quant à l'efficacité d'une psychothérapie de l'intéressée. En effet, non seulement celle-ci a besoin d'un interprète pour se rendre aux séances de l'association Appartenances, mais encore elle semble présenter « une rigidité mentale », « un refus de toute proximité relationnelle » et « des capacités introspectives très précaires voire inaccessibles » qui permettent de douter sérieusement de la réussite d'une telle thérapie. De plus, il doit être relevé que l'intéressée a vécu 26 ans en Turquie, qu'elle est donc imprégnée de la culture turque et qu'ainsi, compte tenu de son profil personnel, l'environnement culturel de son pays d'origine représente sans aucun doute un environnement plus sécurisant que celui auquel elle est confrontée en Suisse. A cela s'ajoute qu'elle dispose encore d'une large parenté dans son pays (à savoir en particulier son père, trois frères et trois soeurs) et même si les contacts devaient être « inexistants ou perdus de vue » (cf. rapport psychiatrique du 14 septembre 2009), il peut être attendu de l'intéressée qu'elle renoue des liens avec sa famille, ce d'autant plus qu'elle semble souffrir d'isolement social en Suisse.</w:t>
      </w:r>
    </w:p>
    <w:p>
      <w:r>
        <w:rPr>
          <w:b/>
        </w:rPr>
        <w:t>E. 7.5</w:t>
      </w:r>
    </w:p>
    <w:p>
      <w:r>
        <w:t>Comme évoqué au considérant précédent, le fils aîné des intéressés souffre d'épilepsie (cf. lettre F ci-dessus) mais aussi d'hyperactivité, raison pour laquelle il est suivi par un psychologue. Toutefois, au vu des développements précités quant aux possibilités de soins à E._______ même, soit le lieu d'origine des intéressés, et de la présence en cet endroit d'un service de pédiatrie neurologique ainsi que d'un réseau pharmaceutique bien développé, on peut exiger de la famille qu'elle s'adresse à des spécialistes de leur pays d'origine pour suivre la pathologie de leur enfant et obtenir les médicaments nécessaires à son état de santé. Quant au fils cadet des intéressés, il présente une bicuspidie aortique, nécessitant un suivi cardiologique. Selon le certificat médical établi par son pédiatre le 9 septembre 2009 (cf. lettre Q ci-dessus), il n'est pas totalement exclu qu'il doive subir un jour une intervention cardiaque. Or, le Tribunal observe qu'il s'agit d'une malformation cardiaque très fréquente dans la population et qu'il existe en Turquie une infrastructure de pointe, à même d'assurer ce suivi, en particulier à E._______ (selon la détermination de l'ODM / cf. lettre K ci-dessus).</w:t>
      </w:r>
    </w:p>
    <w:p>
      <w:r>
        <w:rPr>
          <w:b/>
        </w:rPr>
        <w:t>E. 7.6</w:t>
      </w:r>
    </w:p>
    <w:p>
      <w:r>
        <w:t>Enfin, A._______ souffre d'une cyphoscoliose avec importante gibbosité gauche. Cette déformation vertébrale et thoracique peut entraîner des surinfections de type pulmonaire, raison pour laquelle il est suivi régulièrement. En effet, en cas de surinfection, il est primordial qu'il puisse consulter dans les 12 heures, en raison du risque aigu de détresse respiratoire induit par les malformations dont il est atteint. Il doit également avoir accès à une large gamme de traitements antibiotiques, les germes en cause en cas de surinfection dans le cas de malformations étant souvent plus résistants que dans le cas de pneumonies communautaires. Outre ces déformations, l'intéressé présente une anémie ainsi que des carences en vitamines, lesquelles nécessitent aussi une prise en charge ad hoc (cf. rapport médical du 23 octobre 2009 / lettre R ci-dessus). Enfin, il présente un état de cachexie importante. Le Tribunal constate que l'intéressé, à l'instar de son épouse et de leurs fils, doit pouvoir s'établir à proximité d'une infrastructure hospitalière, afin d'avoir accès rapidement à des soins, en cas de détresse respiratoire, et, de manière plus générale, à des médicaments, or comme déjà relevé précédemment il dispose à son lieu d'origine d'une infrastructure de très haut niveau, avec l'hôpital universitaire de E._______ qui dispose d'un département spécialisé pour les maladies pulmonaires. Comme relevé en préambule au considérant 7.4, il appartient donc aux intéressés d'entreprendre en collaboration avec leurs médecins traitants en Suisse, les mesures nécessaires à la délivrance d'une carte verte, afin d'assurer la prise en charge en Turquie de leurs soins et/ou suivis médicaux nécessités par leur état de santé respectif.</w:t>
      </w:r>
    </w:p>
    <w:p>
      <w:r>
        <w:rPr>
          <w:b/>
        </w:rPr>
        <w:t>E. 7.7</w:t>
      </w:r>
    </w:p>
    <w:p>
      <w:r>
        <w:t>Aussi, pour ces motifs, et en dépit de l'état de santé des intéressés, l'exécution du renvoi doit être considérée comme raisonnablement exigible. Cela étant, les intéressés sont invités à solliciter une aide au retour en application de l'art. 93 al. 1 let. d LAsi, de manière à pouvoir assurer leur traitement respectif lors de leur retour dans leur pays d'origine.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doit être rejeté.</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au vu des circonstances du cas d'espèce, il y est renoncé (art. 6 let. b FITAF), de sorte que la demande d'assistance judiciaire partielle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