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E-4408/2013 vom 2. April 2014</w:t>
      </w:r>
    </w:p>
    <w:p>
      <w:r>
        <w:t>Bundesverwaltungsgericht, 2014-04-02, FR</w:t>
      </w:r>
    </w:p>
    <w:p>
      <w:r>
        <w:rPr>
          <w:b/>
        </w:rPr>
        <w:t xml:space="preserve">Quelle: </w:t>
      </w:r>
      <w:r>
        <w:t>https://mcp.opencaselaw.ch/entscheid/bvger_E-4408_2013</w:t>
      </w:r>
    </w:p>
    <w:p>
      <w:r>
        <w:t>FR: TAF E-4408/2013 du 2 avril 2014</w:t>
      </w:r>
    </w:p>
    <w:p>
      <w:r>
        <w:t>IT: TAF E-4408/2013 del 2 aprile 2014</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ad art. 66 PA n° 25 p. 1306 et réf. cit., Yves Donzallaz, Loi sur le Tribunal fédéral, Commentaire, Berne 2008, n° 4704 p. 194 s. et réf. cit.).</w:t>
      </w:r>
    </w:p>
    <w:p>
      <w:r>
        <w:rPr>
          <w:b/>
        </w:rPr>
        <w:t>E. 3</w:t>
      </w:r>
    </w:p>
    <w:p>
      <w:r>
        <w:t>En l'espèce, le recourant fait valoir que son état de santé est déficient au point de faire apparaître l'exécution de son renvoi comme n'étant plus raisonnablement exigible, au sens de l'art. 83 al. 4 de la loi fédérale du 16 décembre 2005 sur les étrangers (LEtr, RS 142.20). A l'appui de sa demande, il allègue des faits et produit divers rapports médicaux, qui sont postérieurs à la fin de la procédure d'asile ordinaire. Reste à apprécier si les faits nouveaux allégués sont déterminants, soit susceptibles de modifier l'état de fait retenu par l'autorité dans sa décision, en matière d'exécution du renvoi, dans une mesure suffisante pour mener, après appréciation juridique de la nouvelle situation, à une décision différente. La longue durée de présence en Suisse, non invoquée comme motif de réexamen, ne saurait être examinée comme tel dans la présente procédure, étant précisé que les questions liées à l'intégration de l'intéressé en Suisse et les difficultés d'un retour au Cameroun en raison de celle-ci ont été analysées de manière circonstanciée par le Tribunal, dans son arrêt du 11 octobre 2012 (cf. supra let. I, p. 4).</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w:t>
      </w:r>
    </w:p>
    <w:p>
      <w:r>
        <w:rPr>
          <w:b/>
        </w:rPr>
        <w:t>E. 4.2</w:t>
      </w:r>
    </w:p>
    <w:p>
      <w:r>
        <w:t>En l'occurrence, il ressort des rapports médicaux déposés en cause que, sur le plan psychique, le recourant souffre d'un état dépressif majeur (F 32) avec troubles anxieux (F 41), symptômes psychotiques associés et d'un éventuel état de stress post-traumatique (PTSD). L'origine de ces troubles n'est pas expressément mentionné. Selon l'anamnèse du rapport médical du 4 mars 2013, le recourant a parfois des moments de flashback, liés à la maltraitance policière dont il aurait été victime dans son pays, qui se manifestent par des angoisses, un désir d'isolement et des cauchemars. De l'avis des médecins, un rapatriement au pays serait en outre une importante source de détresse, suffisante pour provoquer une décompensation mixte dépressive et psychotique. Son état actuel de santé psychique ne lui permettrait pas de s'intégrer socialement, dans un pays où il n'aurait actuellement ni famille ni entourage (cf. rapport médical du 30 juillet 2013, point 6). Le traitement entrepris consiste, depuis juin 2013, en une thérapie psychiatrique et psychothérapeutique intégrée (dont la fréquence des consultations n'a pas été précisée), accompagnée d'un traitement médicamenteux, composé en particulier d'un antidépresseur (Cipralex 10mg), d'un antipsychotique (Risperdal 4mg) et d'un somnifère (Stilnox 10mg). Le pronostic sans traitement est une décompensation dépressive et psychotique avec risque auto-agressif élevé. Sur le plan somatique, l'intéressé présente un dysfonctionnement des valves cardiaques, une hypertension artérielle (traitée par Nif-ten), une déformation des cinquièmes doigts et une constipation chronique.</w:t>
      </w:r>
    </w:p>
    <w:p>
      <w:r>
        <w:rPr>
          <w:b/>
        </w:rPr>
        <w:t>E. 4.2.1</w:t>
      </w:r>
    </w:p>
    <w:p>
      <w:r>
        <w:t>Les problèmes physiques du recourant ne font en l'espèce pas obstacle à l'exécution de son renvoi de Suisse. En effet, contrairement à ce que soutient l'intéressé dans son pourvoi, les problèmes cardiaques dont il souffre ne nécessitent pour l'heure aucun traitement médical ou chirurgical particulier. Seul est préconisé un contrôle annuel par échocardiogramme dans un but d'observation de la progression des régurgitations. Or, ce type de contrôle est possible au Cameroun, notamment à Douala et à B._______, dont le nouvel hôpital régional dispose d'un service de cardiologie (...). Dans ce contexte, il n'est pas inutile de préciser que la cardiologue en charge du suivi de l'intéressé a relevé dans son rapport que les régurgitations constatées chez le recourant pouvaient être qualifiées de "discrètes" et étaient susceptibles de le demeurer durant de nombreuses années, voire toute une vie (cf. attestation médicale du 25 juin 2013). Concernant les autres ennuis de santé allégués (hypertension, déformation des doigts et constipation), ceux-ci ne sont manifestement pas d'une gravité telle qu'ils mettent son existence en péril.</w:t>
      </w:r>
    </w:p>
    <w:p>
      <w:r>
        <w:rPr>
          <w:b/>
        </w:rPr>
        <w:t>E. 4.2.2</w:t>
      </w:r>
    </w:p>
    <w:p>
      <w:r>
        <w:t>Quant à la situation psychique de l'intéressé, elle ne saurait, à la lumière du diagnostic qui précède, en aucun cas être minimisée. Cela dit, il y a lieu de relever, à la lecture des documents médicaux versés au dossier, que les sérieux troubles psychiques dont souffre l'intéressé ne se sont manifestés qu'après le rejet de sa demande d'asile et l'échec des autres procédures entamées postérieurement à celui-ci (demande de révision, demande d'autorisation de séjour). Dans le cadre de la procédure ordinaire, particulièrement longue (8 ans), et des procédures postérieures à celle-ci, le recourant n'a en effet jamais invoqué de problème de santé ; il a été en mesure d'exercer une activité professionnelle durant plusieurs années et les certificats médicaux versés en cause ne font pas état d'antécédents psychiatriques. En l'absence de conclusions claires des médecins sur les origines des troubles du recourant, on peut se référer à l'anamnèse établie par ces mêmes médecins, qui fait mention de prétendues maltraitances policières auxquelles aurait été soumis l'intéressé dans son pays d'origine. A cet égard, il sied cependant de rappeler que dans le cadre de la procédure ordinaire, tant l'ODM que le Tribunal ont considéré que les motifs d'asile allégués étaient invraisemblables (cf. arrêt du 29 avril 2010, consid. 4) et de relever qu'aucun élément permettant de remettre en cause cette appréciation n'a été apporté au stade de la présente procédure. Partant, l'influence du vécu du recourant au Cameroun sur son état de santé psychique actuel doit être fortement relativisé. Le Tribunal constate, par ailleurs et surtout, que l'état de santé actuel de l'intéressé est lié à l'imminence de son renvoi vers le Cameroun et à la perspective de devoir retourner dans un environnement social inconnu. Les médecins retiennent en effet que la seule idée de devoir retourner un jour chez lui suffit à entraîner chez le recourant une forte angoisse et de la détresse morale importante (cf. certificat du 4 mars 2013, point 1.1). Le Tribunal ne sous-estime pas les appréhensions que le recourant peut ressentir à l'idée de regagner le Cameroun, surtout après les nombreuses années passées en Suisse.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 en réaction à une décision négative et au stress lié à un renvoi dans son pays d'origine. Il considère néanmoins qu'il appartiendra à ses thérapeutes de le préparer à la perspective d'un retour et aux autorités d'exécution de vérifier le besoin de mesures particulières que requerrait son état lors de l'organisation du renvoi. Quant aux idéations suicidaires et le risque de passage à l'acte auto-agressif mentionnés par le Dr G._______ dans son rapport du 30 juillet 2013,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E-1302/2011 du 2 avril 2012 consid. 6.2 et 6.3.2). En tout état de cause, il importe de souligner que les soins nécessaires aux affections de l'intéressé sont en principe disponibles au Cameroun. Malgré les prix relativement élevés des médicaments importés dans ce pays, le recourant pourra obtenir sur place des médicaments pour le traitement de ses affections (voir p.ex. arrêt du Tribunal administratif fédéral E-7058/2007 du 26 août 2010, consid. 6.5.2 ; Organisation suisse d'aide aux réfugies [OSAR], Alexandra Geiser, Kamerun : Psychiatrische Versorgung, Berne, rapport du 9 septembre 2010, p. 2 ; OSAR, Angela Benidir / Michael Kirschner, Kamerun : Behandelbarkeit von Depressionen, Berne, rapport du 10 juin 2004, p. 4), grâce à ses ressources propres. L'intéressé, âgé de (...) ans et sans charge de famille, sera en mesure de reprendre son métier de (...), métier qu'il a eu l'occasion d'exercer et dont il a pu tirer un gain régulier. Le Tribunal n'est pas sans ignorer que les possibilités de traitement des maladies psychiques sont limitées au Cameroun et que les spécialistes formés dans ce domaine sont peu nombreux. Toujours est-il que le suivi d'une psychothérapie est possible dans cet Etat, notamment à l'hôpital Jamot à Yaoundé ainsi qu'à l'hôpital Laquintine à Douala, ville située à une (...) (une [...] selon le recourant) de kilomètres de B._______, d'où provient l'intéressé et dans laquelle il n'apparaît pas exclu qu'il s'installe au besoin. Partant, malgré les carences observées dans le système de soins camerounais, il y a lieu de constater que le traitement du recourant, ne se révélant pas lourd et complexe et n'impliquant en particulier pas la mise en oeuvre d'un séjour en milieu hospitalier, pourra, si cela devait s'avérer nécessaire, être assuré au Cameroun. A cela s'ajoute que l'intéressé pourrait solliciter de l'ODM,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w:t>
      </w:r>
    </w:p>
    <w:p>
      <w:r>
        <w:rPr>
          <w:b/>
        </w:rPr>
        <w:t>E. 5</w:t>
      </w:r>
    </w:p>
    <w:p>
      <w:r>
        <w:t>Au vu de ce qui précède, l'exécution du renvoi du recourant demeure raisonnablement exigible. Il s'ensuit que le recours doit être rejeté et la décision querellée confirmée.</w:t>
      </w:r>
    </w:p>
    <w:p>
      <w:r>
        <w:rPr>
          <w:b/>
        </w:rPr>
        <w:t>E. 6</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