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E-4405/2023 vom 14. Juli 2023</w:t>
      </w:r>
    </w:p>
    <w:p>
      <w:r>
        <w:t>Bundesverwaltungsgericht, 2023-07-14, DE</w:t>
      </w:r>
    </w:p>
    <w:p>
      <w:r>
        <w:rPr>
          <w:b/>
        </w:rPr>
        <w:t xml:space="preserve">Quelle: </w:t>
      </w:r>
      <w:r>
        <w:t>https://mcp.opencaselaw.ch/entscheid/bvger_E-4405_2023_d20230714</w:t>
      </w:r>
    </w:p>
    <w:p>
      <w:r>
        <w:t>FR: TAF E-4405/2023 du 14 juillet 2023</w:t>
      </w:r>
    </w:p>
    <w:p>
      <w:r>
        <w:t>IT: TAF E-4405/2023 del 14 luglio 2023</w:t>
      </w:r>
    </w:p>
    <w:p>
      <w:pPr>
        <w:pStyle w:val="Heading2"/>
      </w:pPr>
      <w:r>
        <w:t>Regeste</w:t>
      </w:r>
    </w:p>
    <w:p>
      <w:r>
        <w:t>Asyl (ohne Wegweisungsvollzug) | Asyl (ohne Wegweisungsvollzug); Verfügung des SEM vom 14. Juli 2023</w:t>
      </w:r>
    </w:p>
    <w:p>
      <w:pPr>
        <w:pStyle w:val="Heading2"/>
      </w:pPr>
      <w:r>
        <w:t>Erwägungen</w:t>
      </w:r>
    </w:p>
    <w:p>
      <w:r>
        <w:rPr>
          <w:b/>
        </w:rPr>
        <w:t>E. 1.1</w:t>
      </w:r>
    </w:p>
    <w:p>
      <w:r>
        <w:t>Gemäss Art. 31 VGG beurteilt das Bundesverwaltungsgericht Be- schwerden gegen Verfügungen nach Art. 5 VwVG. Über Beschwerden ge- gen Verfügungen, die gestützt auf das AsylG (SR 142.31) durch das SEM erlassen worden sind, entscheidet das Bundesverwaltungsgericht – in der Regel und auch vorliegend – endgültig (Art. 105 AsylG i.V.m. Art. 31–33 VGG; Art. 83 Bst. d Ziff. 1 BGG).</w:t>
      </w:r>
    </w:p>
    <w:p>
      <w:r>
        <w:rPr>
          <w:b/>
        </w:rPr>
        <w:t>E. 1.2</w:t>
      </w:r>
    </w:p>
    <w:p>
      <w:r>
        <w:t>Mit Beschwerde an das Bundesverwaltungsgericht können im Anwen- 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 gereichte Beschwerde ist – unter Vorbehalt von E. 4 – einzutreten (Art. 105</w:t>
      </w:r>
    </w:p>
    <w:p>
      <w:r>
        <w:t>E-4405/2023 Seite 5 und Art. 108 Abs. 1 AsylG i.V.m. Art. 10 Covid-19-Verordnung Asyl vom 20. April 2020 [SR 142.318]; Art. 37 VGG i.V.m. Art. 48 Abs. 1 und Art. 52 Abs. 1 VwVG).</w:t>
      </w:r>
    </w:p>
    <w:p>
      <w:r>
        <w:rPr>
          <w:b/>
        </w:rPr>
        <w:t>E. 3</w:t>
      </w:r>
    </w:p>
    <w:p>
      <w:r>
        <w:t>Die Beschwerde ist im Verfahren einzelrichterlicher Zuständigkeit mit Zu- stimmung eines zweiten Richters oder einer zweiten Richterin zu behan- deln, weil sie sich im Ergebnis als offensichtlich begründet erweist (Art. 111 Bst. e AsylG).</w:t>
      </w:r>
    </w:p>
    <w:p>
      <w:r>
        <w:rPr>
          <w:b/>
        </w:rPr>
        <w:t>E. 4</w:t>
      </w:r>
    </w:p>
    <w:p>
      <w:r>
        <w:t>Die Beschwerdeeingabe richtet sich ausschliesslich gegen die Ziffern 1–3 der SEM-Verfügung vom 14. Juli 2023 (Feststellung des SEM, der Be- schwerdeführer erfülle die Flüchtlingseigenschaft nicht, die Ablehnung des Asylgesuchs sowie die Anordnung der Wegweisung als solche). Der Be- schwerdeführer wurde vom SEM wegen der Unzumutbarkeit des Wegwei- sungsvollzuges vorläufig aufgenommen (vgl. Dispositivziffer 4). Die Frage des Vollzugs der Wegweisung bildet damit nicht Gegenstand des Be- schwerdeverfahrens. Aufgrund der angeordneten vorläufigen Aufnahme stellt sich auch die Frage nach dem Vorliegen von anderen Vollzugshinder- nissen – Unzulässigkeit oder Unmöglichkeit – im vorliegenden Fall nicht. Die Wegweisungsvollzugshindernisse sind alternativer Natur; ist eines er- füllt, gilt der Vollzug der Wegweisung als undurchführbar (vgl. BVGE 2011/7 E. 8; 2009/51 E. 5.4). Bei dieser Sachlage ist auf das Beschwerde- begehren 4 mangels Rechtsschutzinteresses nicht einzutreten.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E-4405/2023 Seite 6 Punkten zu wenig begründet oder in sich widersprüchlich sind, den Tatsa- chen nicht entsprechen oder massgeblich auf gefälschte oder verfälschte Beweismittel abgestützt werden (Art. 7 AsylG).</w:t>
      </w:r>
    </w:p>
    <w:p>
      <w:r>
        <w:rPr>
          <w:b/>
        </w:rPr>
        <w:t>E. 6.1</w:t>
      </w:r>
    </w:p>
    <w:p>
      <w:r>
        <w:t>Im März 2011 brach in Syrien nach regimekritischen Demonstrationen und zunehmend gewaltsamer Repression seitens der staatlichen syrischen Sicherheitskräfte ein Konflikt aus, der schliesslich in einen offenen Bürger- krieg mündete. Die damit in Zusammenhang stehende menschenrechtli- che und politische Situation blieb seither anhaltend sehr schwierig und volatil (vgl. aus der publizierten Rechtsprechung des Bundesverwaltungs- gerichts BVGE 2015/3 E. 6.2, Referenzurteil D-5779/2013 vom 25. Feb- ruar 2015 E. 5.3 und 5.7.2, BVGE 2020 VI/4 E. 5.3). Am 8. Dezember 2024 kam es in Syrien zum Sturz des bisherigen staatlichen Regimes unter Prä- sident Bashar al-Assad, wodurch die mehr als fünfzigjährige Herrschaft der Assad-Familie endete. Seither hat sich unter dem Vorsitz von Ahmed al- Sharaa, dem Anführer des Hay’at Tahrir al-Sham (HTS; Komitee zur Be- freiung der Levante), der wichtigsten Gruppierung innerhalb der für den Umsturz verantwortlichen Koalition bewaffneter Oppositionsgruppen, eine Übergangsregierung gebildet. Am 13. März 2025 wurde eine sogenannte «Verfassungserklärung» verabschiedet, die als rechtliche Grundlage für die politische Übergangsphase dienen soll. Die Verfassungserklärung und die konkreten Modalitäten der staatlichen Reformen bleiben umstritten, wo- bei insbesondere die wichtigsten syrisch-kurdischen Akteure, darunter na- mentlich die hinter der Autonomen Administration Nord- und Ostsyrien (englisch «Democratic Autonomous Administration of North and East Sy- ria» [DAANES]) stehenden politischen Kräfte, eine ablehnende Haltung vertreten. Die Frage, wie sich die Situation in Syrien weiter entwickeln wird, ist zum heutigen Zeitpunkt als offen zu bezeichnen. Dies betrifft eine weite Bandbreite von Aspekten wie die territoriale Kontrolle, die Durchsetzung des staatlichen Gewaltmonopols, die allgemeine Sicherheit sowie die öko- nomische und humanitäre Lage (vgl. zum Ganzen EUROPEAN UNION AGENCY FOR ASYLUM, Syria: Country Focus, Country of Origin Information Report, März 2025, S. 19 ff.; INTERNATIONAL CRISIS GROUP, What lies in store for Syria as a new government takes power?, 25. April 2025; MINISTE- RIE VAN BUITENLANDSE ZAKEN [Niederländisches Ministerium für auswärtige Angelegenheiten], Algemeen ambtsbericht Syrië, Mai 2025, S. 8 ff.).</w:t>
      </w:r>
    </w:p>
    <w:p>
      <w:r>
        <w:rPr>
          <w:b/>
        </w:rPr>
        <w:t>E. 6.2</w:t>
      </w:r>
    </w:p>
    <w:p>
      <w:r>
        <w:t>Bei der Prüfung der Flüchtlingseigenschaft interessiert zwar in erster Linie die im Zeitpunkt der Ausreise der asylsuchenden Person bestehende Verfolgungssituation. Nach Lehre und Praxis wird jedoch dann auf die</w:t>
      </w:r>
    </w:p>
    <w:p>
      <w:r>
        <w:t>E-4405/2023 Seite 7 Gefährdungslage im Moment des Asylentscheides abgestellt, wenn sich die Lage im Heimatstaat zwischen Ausreise und Asylentscheid massge- blich zu Gunsten oder zu Lasten der asylsuchenden Person verändert hat (vgl. BVGE 2011/51 E. 6.1 m.w.H.).</w:t>
      </w:r>
    </w:p>
    <w:p>
      <w:r>
        <w:rPr>
          <w:b/>
        </w:rPr>
        <w:t>E. 6.3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6.4</w:t>
      </w:r>
    </w:p>
    <w:p>
      <w:r>
        <w:t>Auch wenn die künftige Entwicklung der allgemeinen Lage in Syrien derzeit noch nicht absehbar ist, stellt sich dennoch bereits jetzt die Frage, welche Schlüsse im vorliegenden Fall aus dem Sturz des bisherigen staat- lichen Regimes zu ziehen sind. Dabei ist nicht nur eine Beurteilung der aktuellen Situation in Syrien vor dem Hintergrund der Ereignisse seit dem</w:t>
      </w:r>
    </w:p>
    <w:p>
      <w:r>
        <w:rPr>
          <w:b/>
        </w:rPr>
        <w:t>E. 7</w:t>
      </w:r>
    </w:p>
    <w:p>
      <w:r>
        <w:t>Nach dem Gesagten ist die Beschwerde - soweit auf diese einzutreten ist (vgl. E. 4) - in Bezug auf den Antrag, die Verfügung der Vorinstanz sei in den Dispositivziffern 1 bis 3 gutzuheissen. Das SEM ist aufzufordern, die erforderlichen Massnahmen durchzuführen und gestützt auf die entsprechenden Erkenntnisse sowie unter Berücksichtigung der auf Beschwerdeebene vorgetragenen Argumentation (vgl. oben Bst. H) das Asylgesuch des Beschwerdeführers erneut zu prüfen.</w:t>
      </w:r>
    </w:p>
    <w:p>
      <w:r>
        <w:rPr>
          <w:b/>
        </w:rPr>
        <w:t>E. 8</w:t>
      </w:r>
    </w:p>
    <w:p>
      <w:r>
        <w:t>Dezember 2024 vorzunehmen. Sondern es ist auch danach zu fragen, inwiefern sich die betreffenden Veränderungen der Lage im Heimatstaat auf die vom Beschwerdeführer geltend gemachten Asylgründe auswirken. Eine solche umfassende Beurteilung eines grundlegend veränderten Sachverhalts ist nicht auf Beschwerdeebene, sondern im Rahmen eines erstinstanzlichen Verfahrens durch das SEM vorzunehmen. Es rechtfertigt sich deshalb eine Kassation der angefochtenen Verfügung. Dabei wird durch die Vorinstanz bei der Abklärung des Sachverhalts zum einen die erforderliche allgemeine Lagebeurteilung vorzunehmen, zum anderen dem Beschwerdeführer in angemessener Weise das rechtliche Gehör zu ertei- len sein. Im Übrigen bleibt auf diese Weise der Instanzenzug erhalten, was umso wesentlicher ist, als das Bundesverwaltungsgericht im Anwendungs- bereich des AsylG als einzige gerichtliche Behörde und mithin letztinstanz- lich entscheidet (vgl. zum Ganzen auch Urteil des BVGer D-7647/2024 vom 9. Juli 2025 E. 6). 7. Nach dem Gesagten ist die Beschwerde – soweit auf diese einzutreten ist (vgl. E. 4) – in Bezug auf den Antrag, die Verfügung der Vorinstanz sei in den Dispositivziffern 1 bis 3 gutzuheissen. Das SEM ist aufzufordern, die erforderlichen Massnahmen durchzuführen und gestützt auf die</w:t>
      </w:r>
    </w:p>
    <w:p>
      <w:r>
        <w:t>E-4405/2023 Seite 8 entsprechenden Erkenntnisse sowie unter Berücksichtigung der auf Be- schwerdeebene vorgetragenen Argumentation (vgl. oben Bst. H) das Asyl- gesuch des Beschwerdeführers erneut zu prüfen.</w:t>
      </w:r>
    </w:p>
    <w:p>
      <w:r>
        <w:rPr>
          <w:b/>
        </w:rPr>
        <w:t>E. 8.1</w:t>
      </w:r>
    </w:p>
    <w:p>
      <w:r>
        <w:t>Bei diesem Ausgang des Verfahrens sind keine Kosten zu erheben (Art. 63 Abs. 3 VwVG i.V.m. Art. 37 VGG).</w:t>
      </w:r>
    </w:p>
    <w:p>
      <w:r>
        <w:rPr>
          <w:b/>
        </w:rPr>
        <w:t>E. 8.2</w:t>
      </w:r>
    </w:p>
    <w:p>
      <w:r>
        <w:t>Gemäss Art. 64 Abs. 1 VwVG in Verbindung mit Art. 37 VGG kann die Beschwerdeinstanz der ganz oder teilweise obsiegenden Partei von Amtes wegen oder auf Begehren eine Entschädigung für die ihr erwachsenen not- wendigen und verhältnismässig hohen Kosten zusprechen (vgl. für die Grundsätze der Bemessung der Parteientschädigung ausserdem Art. 7 ff. des Reglements über die Kosten und Entschädigungen vor dem Bundes- verwaltungsgericht vom 21. Februar 2008 [VGKE, SR 173.320.2]). Der Rechtsvertreter hat am 3. September 2023 eine Kostennote zu den Akten gereicht, welche einen Arbeitsaufwand von 5.7 Stunden aufweist, was als angemessen erscheint. Der geltend gemachte Stundenansatz von Fr. 300.– liegt im Rahmen von Art. 10 Abs. 2 VGKE und auch die Auslagen von Fr. 16.55 erscheinen angemessen. Gestützt auf die weiter in Betracht zu ziehenden Bemessungsfaktoren (Art. 9‒13 VGKE) ist die von der Vorinstanz auszurichtende Parteientschädi- gung demnach auf Fr.1'860.– (inkl. Mehrwertsteuer und Auslagen) festzu- setzen. (Dispositiv nächste Seite)</w:t>
      </w:r>
    </w:p>
    <w:p>
      <w:r>
        <w:t>E-4405/2023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