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E-4403/2020 vom 26. Januar 2023</w:t>
      </w:r>
    </w:p>
    <w:p>
      <w:r>
        <w:t>Bundesverwaltungsgericht, 2023-01-26, DE</w:t>
      </w:r>
    </w:p>
    <w:p>
      <w:r>
        <w:rPr>
          <w:b/>
        </w:rPr>
        <w:t xml:space="preserve">Quelle: </w:t>
      </w:r>
      <w:r>
        <w:t>https://mcp.opencaselaw.ch/entscheid/bvger_E-4403_2020</w:t>
      </w:r>
    </w:p>
    <w:p>
      <w:r>
        <w:t>FR: TAF E-4403/2020 du 26 janvier 2023</w:t>
      </w:r>
    </w:p>
    <w:p>
      <w:r>
        <w:t>IT: TAF E-4403/2020 del 26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E-4403/2020 Seite 5</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rügt in formeller Hinsicht, die Vorinstanz habe den Untersuchungsgrundsatz und die Begründungspflicht verletzt. Diese Rü- gen sind vorab zu beurteilen, zumal sie allenfalls geeignet sind, die Kassa- tion der angefochtenen Verfügung zu bewirken (vgl. BVGE 2013/34 E. 4.2).</w:t>
      </w:r>
    </w:p>
    <w:p>
      <w:r>
        <w:rPr>
          <w:b/>
        </w:rPr>
        <w:t>E. 3.1</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w:t>
      </w:r>
    </w:p>
    <w:p>
      <w:r>
        <w:rPr>
          <w:b/>
        </w:rPr>
        <w:t>E. 3.2.1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3.2.2</w:t>
      </w:r>
    </w:p>
    <w:p>
      <w:r>
        <w:t>Vorliegend ist nicht ersichtlich, inwiefern die Vorinstanz die Pflicht zur vollständigen richtigen Abklärung des rechtserheblichen Sachverhalts ver- letzt haben sollte. Insbesondere ergab sich aus dem Umstand, dass das SEM bezüglich eines allfälligen Asylgesuchs des Ehemannes der Be- schwerdeführerin in Australien respektive der Hängigkeit eines solchen</w:t>
      </w:r>
    </w:p>
    <w:p>
      <w:r>
        <w:t>E-4403/2020 Seite 6 keine Abklärungen getroffen hat, – gemäss der Beschwerdeführerin drohe ihr wegen ihres Ehemannes eine Reflexverfolgung – keine Notwendigkeit für solche, da es von der Unglaubhaftigkeit einer Bedrohungslage für die Beschwerdeführerin ausgegangen ist. Eine Verletzung des Untersu- chungsgrundsatzes kann daher nicht erblickt werden.</w:t>
      </w:r>
    </w:p>
    <w:p>
      <w:r>
        <w:rPr>
          <w:b/>
        </w:rPr>
        <w:t>E. 3.3.1</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(vgl. zum Ganzen BVGE 2012/24 E. 3.2.1 f. m.w.H.; KÖLZ/HÄNER/BERTSCHI, Verwaltungsverfahren und Verwaltungs- rechtspflege des Bundes, 3. Aufl. 2013, Rz. 629 ff.).</w:t>
      </w:r>
    </w:p>
    <w:p>
      <w:r>
        <w:rPr>
          <w:b/>
        </w:rPr>
        <w:t>E. 3.3.2</w:t>
      </w:r>
    </w:p>
    <w:p>
      <w:r>
        <w:t>Die Beschwerdeführerin macht geltend, die Vorinstanz habe die Si- tuation ihres Ehemannes nicht berücksichtigt. Zudem habe sie den frauen- spezifischen Fluchtgründen und ihren besonderen Bedürfnissen als Frau keine Rechnung getragen. Entgegen dieser Auffassung kann den Erwä- gungen der angefochtenen Verfügung entnommen werden, dass sich die Vorinstanz eingehend mit den Vorbringen der Beschwerdeführerin ausei- nandergesetzt hat. Dabei ist sie aufgrund zahlreicher Ungereimtheiten zum Schluss gelangt, dass sich die vorgebrachten Ereignisse in den Jahren 2016 und 2017 als unglaubhaft erwiesen. Gestützt auf ihre Erwägungen war der Beschwerdeführerin eine sachgerechte Anfechtung der Verfügung möglich. Eine Verletzung der Begründungspflicht ist nicht zu erkennen.</w:t>
      </w:r>
    </w:p>
    <w:p>
      <w:r>
        <w:rPr>
          <w:b/>
        </w:rPr>
        <w:t>E. 3.4</w:t>
      </w:r>
    </w:p>
    <w:p>
      <w:r>
        <w:t>Nach dem Gesagten besteht keine Veranlassung, die angefochtene Verfügung aus formellen Gründen aufzuheben und die Sache an die Vorinstanz zurückzuweisen. Das entsprechende Eventualbegehren (Rechtsbegehren 5 der Beschwerde) ist demzufolge abzuweisen.</w:t>
      </w:r>
    </w:p>
    <w:p>
      <w:r>
        <w:rPr>
          <w:b/>
        </w:rPr>
        <w:t>E. 3.5</w:t>
      </w:r>
    </w:p>
    <w:p>
      <w:r>
        <w:t>Soweit die Beschwerdeführerin mit der materiellen Würdigung durch die Vorinstanz nicht einverstanden ist, ist auf die nachfolgenden Erwägun- gen zu verweisen.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E-4403/2020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 Verfügung damit, es sei der Beschwer- deführerin nicht gelungen, im Zeitpunkt ihrer Ausreise ein aktuelles Verfol- gungsinteresse seitens der sri-lankischen Sicherheitsbehörden an ihrer Person glaubhaft zu machen. Ihre Vorbringen, wonach sie nach ihrer Rück- kehr von Vietnam nach Sri Lanka im April 2017 behördlich verfolgt worden sei, würden zahlreiche Ungereimtheiten aufweisen. Sie habe zum Ablauf der angeführten behördlichen Verfolgungsmassnahmen – insbesondere zum Zeitpunkt des ersten Behördenkontaktes und zu deren Anzahl (Besu- che von CID-Leuten, Aufforderung zum Leisten ihrer Unterschrift, Verge- waltigungsversuch, Wegzug nach H._______) – widersprüchliche Anga- ben gemacht. Ferner sei sie gemäss ihren Handnotizen dreimal zum Un- terschreiben hingegangen, was den Angaben in der BzP und anlässlich der Anhörung nochmals widerspreche. Weiter würden ihre Ausführungen be- züglich eines Briefs, den ihre Mutter erhalten habe, da sie (die Beschwer- deführerin) nicht zum Unterschreiben gegangen sei, im zeitlichen Ablauf (betreffend Erhalt und Kenntnisnahme), nicht übereinstimmen. Im Weiteren enthielten ihre Vorbringen zu ihren Aufenthaltsorten nach ihrer Rückkehr</w:t>
      </w:r>
    </w:p>
    <w:p>
      <w:r>
        <w:t>E-4403/2020 Seite 8 aus Vietnam sowie zu ihrer angeführten zweiten Ausreise aus Sri Lanka zwischen der BzP und der Anhörung Widersprüche, welche sie auch auf Vorhalt hin nicht habe auflösen können. Ebenso würden ihre Aussagen zu ihren Ausweispapieren (Zeitpunkt der Reise und Rückreise, Ausstellung ei- nes eigenen respektive nicht offiziellen Reisepasses) Widersprüche ent- halten. Es sei zudem nicht nachvollziehbar, dass sie sich einen auf ihren eigenen Namen lautenden Pass habe ausstellen lassen und mit diesem nach Vietnam und zurückgereist sei. Weiter führt die Vorinstanz aus, die Aussagen der Beschwerdeführerin zu den Ereignissen vor ihrer angeblich ersten Ausreise aus Sri Lanka enthiel- ten etliche Ungereimtheiten. Diese seien bezüglich den Wohnorten ab Juni 2006 widersprüchlich ausgefallen (Zusammenleben mit ihrem Ehemann von 2006 bis 2012 in B._______ und ab 2013 in C._______, D._______ und E._______ respektive Zusammenleben mit ihrem Ehemann für einige Monate und mehrheitliches Leben in E._______, C._______ und D._______ respektive Aufenthalt mit Ehemann seit 2009 in E._______ und später Pendeln zwischen E._______ und Point Pedro sowie ab 2012 in E._______). Ferner sei nur schwer nachvollziehbar, dass sie kurz vor der Ausreise ihres Ehemannes am 3. August 2012 noch offiziell geheiratet hät- ten, sei dadurch die Gefahr bei derartigen Behördenkontakten für gesuchte Personen – für sie und ihren Ehemann – gross, gefunden und festgenom- men zu werden. Des Weiteren falle auf, dass sie in der BzP auf entspre- chende Nachfrage angegeben habe, dass bei der Überfahrt ihres Eheman- nes nach Australien das Boot kaputtgegangen sei. Auf ihren handschriftli- chen Notizen stehe jedoch, dass der Ehemann bei der Bootsfahrt nach Australien von Armeeangehörigen zusammen mit 30 bis 40 Personen fest- genommen und vom CID zusammen mit weiteren Personen an einen an- deren Ort gebracht und identifiziert sei, wo man ihn geschlagen und gefol- tert habe. Dieser Abschnitt sei auf den Handnotizen durchgestrichen wor- den. In der BzP habe die Beschwerdeführerin dazu erklärt, dies sei nicht passiert und sie habe es korrigieren wollen; auf Vorhalt hin habe sie jedoch gemeint, es sei doch passiert. Schliesslich stellt die Vorinstanz fest, auch eine Prüfung anhand der durch die Rechtsprechung des Bundesverwaltungsgerichts definierten Risikofak- toren (Urteil E-1866/2015 E.8, 9.1) lasse nicht auf eine begründete Furcht der Beschwerdeführerin vor asylrelevanten Verfolgungsmassnahmen im Falle einer Rückkehr nach Sri Lanka schliessen. Die Beschwerdeführerin habe nicht glaubhaft machen können, vor ihrer Ausreise asylrelevanten Verfolgungsmassnahmen ausgesetzt gewesen zu sein. Vielmehr sei sie bis</w:t>
      </w:r>
    </w:p>
    <w:p>
      <w:r>
        <w:t>E-4403/2020 Seite 9 Juni 2017 in Sri Lanka wohnhaft gewesen und habe nach Kriegsende noch rund acht Jahre in ihrem Heimatstaat gelebt. Allfällige, im Zeitpunkt ihrer Ausreise bestehenden Risikofaktoren hätten folglich kein Verfolgungsinte- resse seitens der sri-lankischen Behörden auszulösen vermocht. Es sei nicht ersichtlich, weshalb sie nunmehr bei einer Rückkehr nach Sri Lanka in den Fokus der Behörden geraten und in asylrelevanter Weise verfolgt werden sollte. An dieser Einschätzung vermöge der Umstand, dass ihrem Bruder B.K. in der Schweiz Asyl gewährt worden sei, nichts zu ändern, zu- mal sie keine Verfolgungsmassnahmen im Zusammenhang mit diesem an- geführt habe. Auch die am 16. November 2019 erfolgte Präsidentschafts- wahl vermöge diese Einschätzung nicht umzustossen.</w:t>
      </w:r>
    </w:p>
    <w:p>
      <w:r>
        <w:rPr>
          <w:b/>
        </w:rPr>
        <w:t>E. 5.2</w:t>
      </w:r>
    </w:p>
    <w:p>
      <w:r>
        <w:t>Die Beschwerdeführerin macht demgegenüber in ihrer Rechtsmittelein- gabe geltend, die Vorinstanz habe keine Gesamtwürdigung vorgenommen und sich auf vermeintliche Widersprüche und Ungereimtheiten gestützt. Sie (die Beschwerdeführerin) habe die wesentlichen Verfolgungselemente – namentlich den Ursprung der familiären Probleme im Jahre 2006, die Zwangsrekrutierung ihres Ehemannes durch die LTTE, die dortigen Aktivi- täten und dessen Flucht im Jahre 2012 sowie die von ihr erlittene Verfol- gung im Jahre 2017 und Bedrohungssituation – bereits in der BzP erwähnt und ausführlich geschildert, wobei sie entsprechende Rückfragen spontan und nachvollziehbar beantwortet und auch ungefragt Einzelheiten genannt habe. Hinzu komme, dass zwischen Befragung und Anhörung dreissig Mo- nate verstrichen seien respektive die fluchtauslösenden Ereignisse noch länger zurückgelegen hätten, weshalb gewisse Ungenauigkeiten zu erwar- ten gewesen seien. Die Vorinstanz habe die wesentlichen Elemente aus- geblendet und ihre Glaubhaftigkeitseinschätzung auf periphere Sachver- haltselemente und Einzelheiten gestützt. Sie (die Beschwerdeführerin) habe bei der Datierung auf ihre Unsicherheit hingewiesen. Sie habe die Umstände zum erhaltenen Brief ihrer Mutter nicht persönlich miterlebt. Die Vorhaltungen zu Aufenthaltsorten und Ausreisepapieren seien übertrieben formalistisch. Die (offizielle) Eheschliessung habe zu Hause stattgefunden. Zudem seien ihre Vorbringen vor dem Hintergrund der von ihr erlebten frau- enspezifischen Gründen zu würdigen. Die von ihr erlittenen Erlebnisse – sexuelle Übergriffe und Drohungen – seien aufgrund der in Sri Lanka herr- schenden behördlichen Willkür, generellen Kultur vor Straflosigkeit und zahlreichen Übergriffe gegen tamilische Frauen durch die sri-lankischen Sicherheitskräfte, plausibel. Im Weiteren sei die Asylrelevanz ihrer Vorbringen zu bejahen. Dabei stün- den insbesondere die Reflexverfolgung wegen der LTTE-Zugehörigkeit</w:t>
      </w:r>
    </w:p>
    <w:p>
      <w:r>
        <w:t>E-4403/2020 Seite 10 und die Flucht ihres Ehemannes im Vordergrund. Sie sei nach ihrer Rück- kehr aus Vietnam Opfer von sexuellen Übergriffen und massiven Drohun- gen geworden, was zu einem unerträglichen psychischen Druck und damit unmittelbar zu ihrer Flucht geführt habe. Zudem sei sie aufgrund ihrer Flucht aus ihrem Heimatstaat von den dortigen Behörden als flüchtige LTTE-Sympathisantin identifiziert und registriert worden. Sie habe sich dem Behördenzugriff entzogen, indem sie der ihr auferlegten Meldepflicht nicht nachgekommen sei. Hinzu komme, dass ihre LTTE-Verbindungen – einer ihrer Brüder sei seit 2006 verschollen, einem anderen sei wegen sei- nen Aktivitäten in der Schweiz Asyl gewährt worden und ihr Ehemann sei als geflüchtetes LTTE-Mitglied bekannt – bei den sri-lankischen Behörden bekannt seien. Schliesslich sei sie als alleinstehende Frau eines geflüch- teten LTTE-Kämpfers mit sexueller Gefahr konfrontiert. Überdies stelle die verschärfte politische Situation in Sri Lanka eine besondere Gefährdung für ethnische Tamilen dar. Darüber hinaus würden aufgrund ihrer illegalen Ausreise und ihrem langen Aufenthalt in der Schweiz bei ihrem Bruder sub- jektive Nachfluchtgründe vorliegen.</w:t>
      </w:r>
    </w:p>
    <w:p>
      <w:r>
        <w:rPr>
          <w:b/>
        </w:rPr>
        <w:t>E. 6.1</w:t>
      </w:r>
    </w:p>
    <w:p>
      <w:r>
        <w:t>Das Bundesverwaltungsgericht gelangt nach Prüfung der Akten zum Schluss, dass die Vorinstanz das Asylgesuch der Beschwerdeführerin zu Recht abgelehnt hat. Dabei ist sie in ihren Erwägungen zur zutreffenden Erkenntnis gelangt, dass die Verfolgungsvorbringen der Beschwerdeführe- rin weder den Anforderungen an die Glaubhaftmachung noch denjenigen an die Asylrelevanz genügen. Es kann zur Vermeidung von Wiederholun- gen auf die Erwägungen unter E. 5.1 verwiesen werden. Die Beschwerde- führerin vermag diesen mit ihren Einwänden nichts Substanzielles entge- genzusetzen. Ihre Ausführungen in der Beschwerdeschrift sind insgesamt nicht geeignet, zu einer anderen Schlussfolgerung zu führen. Entgegen ih- rer Argumentation hat die Vorinstanz die in der BzP und anlässlich der An- hörung gemachten Angaben einer Gesamtwürdigung unterzogen, wobei sie zahlreiche, nicht bloss vermeintliche, sondern wesentliche Widersprü- che und Unstimmigkeiten einzeln aufgeführt hat. Indem sie bei ihrer Glaub- haftigkeitseinschätzung auch Angaben wie beispielsweise zu den Aufent- haltsorten und Ausreisepapieren miteinbezogen hat, kann kein Formalis- mus erkannt werden.</w:t>
      </w:r>
    </w:p>
    <w:p>
      <w:r>
        <w:rPr>
          <w:b/>
        </w:rPr>
        <w:t>E. 6.2</w:t>
      </w:r>
    </w:p>
    <w:p>
      <w:r>
        <w:t>Insbesondere hat die Vorinstanz zutreffend ausgeführt, dass die Be- schwerdeführerin die von ihr vorgebrachten Besuche durch Leute des CID nach ihrer Rückkehr aus Vietnam im Jahre 2017, als sie ihre Mutter nach deren Spitalentlassung habe besuchen wollen, in der BzP und anlässlich</w:t>
      </w:r>
    </w:p>
    <w:p>
      <w:r>
        <w:t>E-4403/2020 Seite 11 der Anhörung unterschiedlich dargestellt hat. Gemäss BzP sollen die Leute des CID ein paar Tage vor dem 12. Juni 2017 und ein weiteres Mal am 12. Juni 2017 vorbeigekommen sein (vgl. Akte A9 S. 7 und S. 9), während- dem sie anlässlich der Anhörung lediglich einen Besuch am 12. Juni 2017 aufgeführt hat, in deren Folge sie für eine Befragung mitgenommen worden sei (vgl. A23 F54, F107, F130). Zudem soll sie gemäss BzP am 15. Juli (damit meinte sie wohl den 15. Juni) 2017 zu einer Befragung ins Camp gegangen sein, wo sie drei Leute des CID befragt und angefasst und dabei versucht hätten, sie zu vergewaltigen. Sie hätte ein zweites Mal zum Un- terschreiben gehen müssen, sei aber aus Angst nicht mehr hingegangen; stattdessen habe sie sich versteckt und sei am 20. Juni 2017 nach H._______ gegangen (vgl. a.a.O. S. 8 und 9). Im Gegensatz zu diesen An- gaben sprach sie anlässlich der Anhörung davon, zweimal zum Unter- schreiben hingegangen zu sein und – weil sie jeweils belästigt worden sei und man ihr schlechte Dinge gesagt habe – kein drittes Mal vorgesprochen zu haben; stattdessen sei sie sofort nach F._______ respektive nach C._______ und weiter nach F._______ gegangen (vgl. a.a.O. F54, F106, F107, F146, F148). Schliesslich trägt auch der Hinweis in ihren Handnoti- zen, welche sie in der BzP auf sich trug, in denen steht, dass sie an drei Tagen zum Unterschreiben gegangen sei, nicht zur Glaubhaftigkeit dieses Vorbringens bei (vgl. Akte A8/A24, S. 5). Zu weiteren Widersprüchen und Ungereimtheiten kam es, wie von der Vorinstanz ausführlich dargelegt (vgl. E. 5.1 hievor), bei der Schilderung zum Erhalt eines Briefs, den ihre Mutter erhalten habe, zu ihren Aufenthaltsorten nach ihrer Rückkehr aus Vietnam sowie zur Ihren Ausweispapieren.</w:t>
      </w:r>
    </w:p>
    <w:p>
      <w:r>
        <w:rPr>
          <w:b/>
        </w:rPr>
        <w:t>E. 6.3</w:t>
      </w:r>
    </w:p>
    <w:p>
      <w:r>
        <w:t>Die unterschiedlichen Darstellungen können entgegen dem Erklä- rungsversuch der Beschwerdeführerin nicht mit der Dauer zwischen der BzP vom 2. August 2017 und der Anhörung vom 4. März 2020 und der Er- eignisse im Juni 2017 erklärt werden, handelt es sich doch dabei wie von ihr selber dargelegt, um zentrale Punkte ihrer Asylvorbringen, die schliess- lich zu ihrer Ausreise geführt haben sollen. Ihr weiterer Einwand, sie habe vorgängig auf ihre Unsicherheit bei der Datierung hingewiesen, vermag nicht zu überzeugen. Es handelt sich bei den diesbezüglichen Feststellun- gen der Vorinstanz zudem nicht um vermeintliche Widersprüche und Un- gereimtheiten. Dagegen müssen die pauschalen Einwände als Schutzbe- hauptungen zurückgewiesen werden. Überdies vermag die Beschwerde- führerin auch mit der Argumentation, bereits in der BzP ausführlich von ih- ren Problemen gesprochen und spontan und nachvollziehbar geantwortet und Einzelheiten aufgeführt zu haben, die zahlreichen Ungereimtheiten nicht aufzulösen. Im Weiteren erscheint auch ihr Erklärungsversuch zum</w:t>
      </w:r>
    </w:p>
    <w:p>
      <w:r>
        <w:t>E-4403/2020 Seite 12 festgestellten Widerspruch hinsichtlich des Erhalts eines Briefs durch ihre Mutter, wonach sie dies nicht persönlich miterlebt habe, als unbehelflicher Versuch, den Sachverhalt nachträglich anzupassen (vgl. Akten A9 S. 9 und A23 F8 f.).</w:t>
      </w:r>
    </w:p>
    <w:p>
      <w:r>
        <w:rPr>
          <w:b/>
        </w:rPr>
        <w:t>E. 6.4</w:t>
      </w:r>
    </w:p>
    <w:p>
      <w:r>
        <w:t>Schliesslich hat die Vorinstanz eine offizielle Eheschliessung der Be- schwerdeführerin vor dem Hintergrund der behördlichen Suche als nicht nachvollziehbar bezeichnet, selbst wenn diese zu Hause stattgefunden ha- ben soll, gab die Beschwerdeführerin doch an, "amtlich" geheiratet zu ha- ben; zudem sei die Heirat in Anwesenheit eines "Registrars" erfolgt, um die Ehe registrieren zu lassen; zuletzt hätten sie – die Beschwerdeführerin und ihr Ehemann – nach ihrer Hochzeit beim Dorfvorsteher in G._______ vor- gesprochen, um sich dort anzumelden (vgl. Akten A9 S. 4, A23 F88 ff.). Ein derartiges Verhalten widerspricht einer Verfolgungsgefahr, wie sie von ihr geltend gemacht worden ist und die der Grund für die Ausreise ihres Ehe- mannes, der sich bis dahin ungefähr drei Jahre lang versteckt haben soll (vgl. Akte A23 F86), gewesen sein soll.</w:t>
      </w:r>
    </w:p>
    <w:p>
      <w:r>
        <w:rPr>
          <w:b/>
        </w:rPr>
        <w:t>E. 6.5</w:t>
      </w:r>
    </w:p>
    <w:p>
      <w:r>
        <w:t>Nachdem sich die Verfolgungsvorbringen der Beschwerdeführerin als insgesamt unglaubhaft erwiesen haben, vermag sie aus dem pauschalen Hinweis auf die in Sri Lanka herrschende behördliche Willkür, eine gene- relle Kultur von Straflosigkeit und zahlreiche Übergriffe gegen tamilische Frauen nichts für sich abzuleiten. Ferner führt ihr Vorbringen, als flüchtige LTTE-Sympathisantin identifiziert und registriert worden zu sein und sich dem Behördenzugriff entzogen zu haben, zu keiner anderen Betrachtungs- weise, zumal sie nie geltend gemacht hat, mit der LTTE sympathisiert zu haben.</w:t>
      </w:r>
    </w:p>
    <w:p>
      <w:r>
        <w:rPr>
          <w:b/>
        </w:rPr>
        <w:t>E. 6.6</w:t>
      </w:r>
    </w:p>
    <w:p>
      <w:r>
        <w:t>Aufgrund der unglaubhaften Aussagen der Beschwerdeführerin zu ih- ren Verfolgungsvorbringen ist das Bestehen eines unerträglichen psychi- schen Drucks zu verneinen.</w:t>
      </w:r>
    </w:p>
    <w:p>
      <w:r>
        <w:rPr>
          <w:b/>
        </w:rPr>
        <w:t>E. 6.7</w:t>
      </w:r>
    </w:p>
    <w:p>
      <w:r>
        <w:t>Soweit die Beschwerdeführerin darüber hinaus geltend macht, sie falle vor dem Hintergrund der fluchtauslösenden Ereignisse und wegen ihrer Verbindungen zur LTTE und vorhandener Risikofaktoren in die Gruppe der gefährdeten Personen, ist Folgendes festzuhalten:</w:t>
      </w:r>
    </w:p>
    <w:p>
      <w:r>
        <w:rPr>
          <w:b/>
        </w:rPr>
        <w:t>E. 6.7.1</w:t>
      </w:r>
    </w:p>
    <w:p>
      <w:r>
        <w:t>Im Referenzurteil E-1866/2015 hat das Bundesverwaltungsgericht eine aktuelle Analyse der Situation von Rückkehrenden nach Sri Lanka vorgenommen und festgestellt, dass aus Europa respektive der Schweiz</w:t>
      </w:r>
    </w:p>
    <w:p>
      <w:r>
        <w:t>E-4403/2020 Seite 13 zurückkehrende tamilische Asylsuchende nicht generell einer ernstzuneh- menden Gefahr von Verhaftung und Folter ausgesetzt seien (vgl. E-1866/2015 E. 8.3). Das Gericht orientiert sich bei der Beurteilung des Risikos von Rückkehrern, Opfer ernsthafter Nachteile in Form von Verhaf- tung und Folter zu werden, an verschiedenen Risikofaktoren. Dabei han- delt es sich um das Vorhandensein einer tatsächlichen oder vermeintli- chen, aktuellen oder vergangenen Verbindung zu den LTTE, um Teilnahme an exilpolitischen regimekritischen Handlungen und um Vorliegen früherer Verhaftungen durch die sri-lankischen Behörden, üblicherweise im Zusam- menhang mit einer tatsächlichen oder vermuteten Verbindung zu den LTTE (sog. stark risikobegründende Faktoren, vgl. E-1866/2015 E. 8.4.1 – 8.4.3). Einem gesteigerten Risiko, genau befragt und überprüft zu werden, unter- liegen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E-1866/2015 E. 8.4.4 und 8.4.5). Das Gericht wägt im Einzelfall ab, ob die konkret glaub- haft gemachten Risikofaktoren eine asylrechtlich relevante Gefährdung der betreffenden Person ergeben. Dabei zieht es in Betracht, dass insbeson- dere jene Rückkehrer eine begründete Furcht vor ernsthaften Nachteilen im Sinne von Art. 3 AsylG haben, denen seitens der sri-lankischen Behör- den zugeschrieben wird, dass sie bestrebt seien, den tamilischen Separa- tismus wiederaufleben zu lassen (vgl. E-1866/2015 E. 8.5.1). Diese Recht- sprechung ist auch in Anbetracht der aktuellen Ereignisse in Sri Lanka wei- terhin ausschlaggebend.</w:t>
      </w:r>
    </w:p>
    <w:p>
      <w:r>
        <w:rPr>
          <w:b/>
        </w:rPr>
        <w:t>E. 6.7.2</w:t>
      </w:r>
    </w:p>
    <w:p>
      <w:r>
        <w:t>Vorliegend erwog die Vorinstanz zu Recht, es bestehe aufgrund der Angaben der Beschwerdeführerin kein begründeter Anlass zur Annahme, dass sie bei einer Rückkehr nach Sri Lanka mit beachtlicher Wahrschein- lichkeit oder in absehbarer Zukunft asylrelevanten Verfolgungsmassnah- men ausgesetzt sein werde. Die Beschwerdeführerin weist keine Risiko- faktoren im Sinne des Referenzurteils E-1866/2015 vom 15. Juli 2016 auf, aufgrund derer davon auszugehen wäre, dass ihr bei einer Rückkehr mit beachtlicher Wahrscheinlichkeit asylrelevante Verfolgungsmassnahmen drohten. Nach Ansicht des Gerichts hat sie vorliegend keine Massnahmen zu befürchten, die über einen sogenannten Background Check (Befragun- gen, Überprüfung von Auslandsaufenthalten und Tätigkeiten in Sri Lanka und im Ausland) hinausgehen. Es bestehen keine Anhaltspunkte, dass sie wegen Verbindungen zu den LTTE ins Visier der heimatlichen Behörden</w:t>
      </w:r>
    </w:p>
    <w:p>
      <w:r>
        <w:t>E-4403/2020 Seite 14 geraten ist, zumal sich ihre diesbezüglichen Vorbringen als unglaubhaft er- wiesen haben. Selbst wenn hinsichtlich ihres bereits im September 2012 nach Australien ausgereisten Ehemannes von der Glaubhaftigkeit einer Zwangsrekrutierung für die LTTE auszugehen wäre, vermochte sie in die- sem Zusammenhang keine Verfolgung glaubhaft zu machen. Zudem reiste auch ihr Bruder, der in der Schweiz als Flüchtling anerkannt worden ist, mehr als sechs Jahre vor ihr aus Sri Lanka aus, wobei sie seinetwegen keine Verfolgungsmassnahmen geltend gemacht hat. Sie hat zudem ange- geben, in ihrem Heimatstaat politisch oder religiös nicht aktiv gewesen zu sein (vgl. Akte A9 S. 9).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mit Blick auf die vorstehenden Erwägungen vorliegend nicht erfüllt. Dies gilt auch unter Berücksichtigung der aktuellen politischen Lage in Sri Lanka. Die Beschwerdeführerin vermag weder aus der Situation seit dem Machtwechsel im Jahr 2019 noch aus der aktuellen Lage in Sri Lanka eine Gefährdung abzuleiten. Die Wahl am 20. Juli 2022 von Ranil Wickreme- singhe zum Nachfolger des abgetretenen Gotabaya Rajapaksa als neuer Staatspräsident ändert vorerst nichts an der bisherigen Lageeinschätzung, ist dieser doch Teil der alten politischen Elite.</w:t>
      </w:r>
    </w:p>
    <w:p>
      <w:r>
        <w:rPr>
          <w:b/>
        </w:rPr>
        <w:t>E. 6.7.3</w:t>
      </w:r>
    </w:p>
    <w:p>
      <w:r>
        <w:t>Auch eine allfällige Befragung der Beschwerdeführerin am Flughafen in H._______wegen möglicherweise illegaler Ausreise würde keine asylre- levante Verfolgungsmassnahme darstellen (vgl. Referenzurteil E. 8.4.4). Vorliegend sind keine weiteren Risikofaktoren ersichtlich. Folglich liegen mit der Zugehörigkeit zur tamilischen Ethnie (vgl. E-1866/2015 E. 8.3), der (angeblich) illegalen Ausreise, der Herkunft aus dem Norden des Landes und der nunmehr über fünfjährigen Landesabwesenheit keine im zitierten Referenzurteil definierten, stark risikobegründenden Faktoren vor, auf- grund welcher Anlass zur Annahme besteht, dass die Beschwerdeführerin im Falle einer Rückkehr in ihr Heimatland dort Massnahmen zu befürchten hat, welche über eine einfache Kontrolle hinausgehen, und sie wegen ihres Profils von den Behörden als Bedrohung wahrgenommen wird; dies gilt auch im aktuellen politischen Kontext in Sri Lanka.</w:t>
      </w:r>
    </w:p>
    <w:p>
      <w:r>
        <w:t>E-4403/2020 Seite 15</w:t>
      </w:r>
    </w:p>
    <w:p>
      <w:r>
        <w:rPr>
          <w:b/>
        </w:rPr>
        <w:t>E. 6.8</w:t>
      </w:r>
    </w:p>
    <w:p>
      <w:r>
        <w:t>Zusammenfassend ist festzuhalten, dass die Beschwerdeführerin keine Verfolgung im Sinne von Art. 3 AsylG nachweisen oder glaubhaft ma- chen konnte und deshalb nicht als Flüchtling anerkannt werden kann. Es kann aufgrund der Akten auch nicht auf eine begründete Furcht vor zukünf- tiger Verfolgung im Sinne von Art. 3 AsylG geschlossen werden.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E-4403/2020 Seite 16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8.2.3</w:t>
      </w:r>
    </w:p>
    <w:p>
      <w:r>
        <w:t>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28. Februar 2008, Grosse Kammer 37201/06, §§ 124–127 m.w.H.).</w:t>
      </w:r>
    </w:p>
    <w:p>
      <w:r>
        <w:rPr>
          <w:b/>
        </w:rPr>
        <w:t>E. 8.2.4</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w:t>
      </w:r>
    </w:p>
    <w:p>
      <w:r>
        <w:t>E-4403/2020 Seite 17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8.2.5</w:t>
      </w:r>
    </w:p>
    <w:p>
      <w:r>
        <w:t>Nachdem die Beschwerdeführerin nicht glaubhaft gemacht hat, dass sie befürchten müsse, bei einer Rückkehr ins Heimatland die Aufmerksam- keit der sri-lankischen Behörden in einem flüchtlingsrechtlich relevanten Ausmass auf sich zu ziehen, bestehen auch keine Anhaltspunkte dafür, ihr würde eine menschenrechtswidrige Behandlung in Sri Lanka drohen.</w:t>
      </w:r>
    </w:p>
    <w:p>
      <w:r>
        <w:rPr>
          <w:b/>
        </w:rPr>
        <w:t>E. 8.2.6</w:t>
      </w:r>
    </w:p>
    <w:p>
      <w:r>
        <w:t>Aus Sicht des Bundesverwaltungsgerichts besteht kein Grund zur Annahme, dass sich die jüngsten politischen Entwicklungen in Sri Lanka konkret auf die Beschwerdeführerin auswirken könnten. Die allgemeine Menschenrechtssituation in Sri Lanka lässt den Wegweisungsvollzug zum heutigen Zeitpunkt nicht als generell unzulässig erscheinen und die Be- schwerdeführerin weist ihrerseits keine individuellen Merkmale auf, welche eine Unzulässigkeit des Vollzugs begründen könnten.</w:t>
      </w:r>
    </w:p>
    <w:p>
      <w:r>
        <w:rPr>
          <w:b/>
        </w:rPr>
        <w:t>E. 8.2.7</w:t>
      </w:r>
    </w:p>
    <w:p>
      <w:r>
        <w:t>Schliesslich kann die Beschwerdeführerin in ihrem Verfahren nach dem oben Gesagten hinsichtlich der in der Beschwerdeschrift erwähnten Verpflichtungen der Schweiz aus dem Übereinkommen zur Beseitigung je- der Form von Diskriminierung der Frau vom 18. Dezember 1979 (SR 0.108; Convention on the Elimination of Discrimination against Women [CEDAW]) keine Unzulässigkeit des Wegweisungsvollzugs ableiten.</w:t>
      </w:r>
    </w:p>
    <w:p>
      <w:r>
        <w:rPr>
          <w:b/>
        </w:rPr>
        <w:t>E. 8.2.8</w:t>
      </w:r>
    </w:p>
    <w:p>
      <w:r>
        <w:t>Der Vollzug der Wegweisung erweist sich sowohl im Sinn der asyl- als auch der völkerrechtlichen Bestimmungen als zulässig.</w:t>
      </w:r>
    </w:p>
    <w:p>
      <w:r>
        <w:t>E-4403/2020 Seite 18</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Diese Einschätzung gilt auch ange- sichts der jüngeren sowie aktuellen Entwicklungen in Sri Lanka.</w:t>
      </w:r>
    </w:p>
    <w:p>
      <w:r>
        <w:rPr>
          <w:b/>
        </w:rPr>
        <w:t>E. 8.3.3</w:t>
      </w:r>
    </w:p>
    <w:p>
      <w:r>
        <w:t>Vorliegend sprechen ferner keine individuellen Gründe gegen die Zu- mutbarkeit des Wegweisungsvollzugs. Die Beschwerdeführerin stammt aus B._______ (Jaffna, Nordprovinz), wo sie bis zu ihrer Ausreise aus Sri Lanka mehrheitlich gelebt habe. Dort wohnen ihre Mutter, Schwiegermutter sowie mehrere Geschwister. Es kann somit ohne weiteres von einem nach wie vor bestehenden gefestigten Beziehungsnetz in ihrer Heimat ausge- gangen werden, das ihr bei einer Rückkehr und Reintegration Unterstüt- zung bieten kann, insbesondere auch in wirtschaftlicher Hinsicht. Sodann verfügt sie über eine schulische Ausbildung mit Abschluss des O-Levels sowie Arbeitserfahrungen als (…) (vgl. Akten A9 S. 3 ff. und A23 F11 ff.). Es kann somit erwartet werden, dass sie sich wieder wird eingliedern kön- nen, selbst wenn sie seit 2005 (…) gewesen ist und keine Erwerbstätigkeit mehr ausgeübt hat.</w:t>
      </w:r>
    </w:p>
    <w:p>
      <w:r>
        <w:rPr>
          <w:b/>
        </w:rPr>
        <w:t>E. 8.3.4</w:t>
      </w:r>
    </w:p>
    <w:p>
      <w:r>
        <w:t>In Bezug auf den anlässlich der Anhörung erwähnten Bluthochdruck der Beschwerdeführerin (vgl. a.a.O., F3 und F116) ist darauf hinzuweisen, dass aus gesundheitlichen Gründen nur dann auf Unzumutbarkeit des</w:t>
      </w:r>
    </w:p>
    <w:p>
      <w:r>
        <w:t>E-4403/2020 Seite 19 Wegweisungsvollzugs im Sinne von Art. 83 Abs. 4 AIG geschlossen wer- den kann, wenn eine dringend notwendige medizinische Behandlung im Heimatland nicht zur Verfügung steht und die fehlende Möglichkeit der (Weiter-)Behandlung bei einer Rückkehr zu einer raschen und lebensge- fährdenden Beeinträchtigung des Gesundheitszustands, zur Invalidität o- der gar zum Tod der betroffenen Person führt, wobei Unzumutbarkeit je- denfalls nicht vorliegt, wenn im Heimatstaat eine nicht dem schweizeri- schen Standard entsprechende Behandlung grundsätzlich möglich ist (vgl. BVGE 2011/50 E. 8.3, 2009/52 E. 10.1, 2009/51 E. 5.5, 2009/28 E. 9.3.1, 2009/2 E. 9.3.2). Von einer solchen medizinischen Notlage ist vorliegend nicht auszugehen. Obwohl das öffentliche Gesundheitssystem in Sri Lanka nach Kenntnis des Gerichts bezüglich Kapazität und Infrastruktur nach wie vor gewisse Mängel aufweist, die sich mit der aktuellen Wirtschaftskrise noch akzentuiert haben dürfte, ist vorliegend dennoch davon auszugehen, dass eine allfällige notwendige Behandlung des Bluthochdrucks der Be- schwerdeführerin im Rahmen einer ambulanten Therapie in verschiedenen staatlichen Institutionen zugänglich wäre und grundsätzlich vom Staat be- zahlt würde. Es kann zudem davon ausgegangen werden, dass die Ange- hörigen der Beschwerdeführerin diese zumindest anfänglich finanziell und sozial unterstützen können, sollten allfällige Zuzahlungen für möglicher- weise künftige Behandlungen von ihr zu übernehmen sein. Schliesslich wies die Vorinstanz weiter zutreffend auf die Möglichkeit hin, medizinische Rückkehrhilfe gemäss Art. 93 Abs.1 Bst. d AsylG zu beantragen, welche durch die Abgabe von Medikamenten, Hilfe bei der Ausreiseorganisation oder durch Unterstützung während und nach der Rückkehr gewährt wer- den kann.</w:t>
      </w:r>
    </w:p>
    <w:p>
      <w:r>
        <w:rPr>
          <w:b/>
        </w:rPr>
        <w:t>E. 8.3.5</w:t>
      </w:r>
    </w:p>
    <w:p>
      <w:r>
        <w:t>Es ist somit nicht davon auszugehen, die Beschwerdeführerin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8.3.6</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E-4403/2020 Seite 20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Da ihr jedoch mit Verfü- gung vom 11. September 2020 die unentgeltliche Prozessführung gewährt wurde und seither keine wesentliche Veränderung der finanziellen Lage ersichtlich ist, ist auf die Erhebung von Verfahrenskosten zu verzichten.</w:t>
      </w:r>
    </w:p>
    <w:p>
      <w:r>
        <w:rPr>
          <w:b/>
        </w:rPr>
        <w:t>E. 10.2</w:t>
      </w:r>
    </w:p>
    <w:p>
      <w:r>
        <w:t>Ebenfalls mit Verfügung vom 11. September 2020 wurde das Gesuch um Gewährung der amtlichen Verbeiständung gutgeheissen (aArt. 110a Abs. 1 AsylG) und der Beschwerdeführerin Rechtsanwältin Aileen Kreyden, Advokatur Kanonengasse, als amtliche Rechtsbeiständin beigeordnet. Diese wurde mit Verfügung vom 20. Januar 2022 auf ihr Gesuch hin aus ihrem Amt als amtliche Rechtsbeiständin entlassen und Rechtsanwalt Bernhard Jüsi, Advokatur Kanonengasse, als neuer amtlicher Rechtsbei- stand eingesetzt. Wie in dieser Verfügung festgestellt worden ist, ist der Anspruch auf das Honorar mangels anderslautender Stellungnahme der bisherigen Rechtsbeiständin an den aktuellen Rechtsbeistand abgetreten worden. Der in der Honorarnote vom 10. Januar 2022 ausgewiesene Ver- tretungsaufwand von insgesamt 17,10 Stunden erscheint zu hoch. Insbe- sondere erweist sich mit Blick auf den Umstand, dass der vorliegende Fall weder in tatsächlicher noch in rechtlicher Hinsicht besonders komplex er- scheint, als überhöht und wird entsprechend angepasst. Das Bundesver- waltungsgericht geht vorliegend von einem notwendigen zeitlichen Auf- wand von 13 Stunden aus. Indessen sind die Spesen in Höhe von Fr. 64.60 als angemessen zu bezeichnen. Nachdem die einzige Eingabe im Be- schwerdeverfahren (ausser das Gesuch von Rechtsanwältin Kreyden um Entlassung aus dem Amt) von einem Substitut der vormaligen Rechtsbei- ständin verfasst worden ist, welcher selber nicht Rechtsanwalt ist, ist der Stundenansatz auf Fr. 150.– festzusetzen. Für die Rechtsverbeiständung ist dem amtlichen Rechtsbeistand ein amtliches Honorar von Fr. 2'100.–</w:t>
      </w:r>
    </w:p>
    <w:p>
      <w:r>
        <w:t>E-4403/2020 Seite 21 (inkl. Auslagen und Mehrwertsteuerzuschlag) durch das Gericht auszurich- ten. (Dispositiv nächste Seite)</w:t>
      </w:r>
    </w:p>
    <w:p>
      <w:r>
        <w:t>E-4403/2020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