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E-4402/2006 vom 13. Mai 2009</w:t>
      </w:r>
    </w:p>
    <w:p>
      <w:r>
        <w:t>Bundesverwaltungsgericht, 2009-05-13, FR</w:t>
      </w:r>
    </w:p>
    <w:p>
      <w:r>
        <w:rPr>
          <w:b/>
        </w:rPr>
        <w:t xml:space="preserve">Quelle: </w:t>
      </w:r>
      <w:r>
        <w:t>https://mcp.opencaselaw.ch/entscheid/bvger_E-4402_2006</w:t>
      </w:r>
    </w:p>
    <w:p>
      <w:r>
        <w:t>FR: TAF E-4402/2006 du 13 mai 2009</w:t>
      </w:r>
    </w:p>
    <w:p>
      <w:r>
        <w:t>IT: TAF E-4402/2006 del 13 maggio 2009</w:t>
      </w:r>
    </w:p>
    <w:p>
      <w:pPr>
        <w:pStyle w:val="Heading2"/>
      </w:pPr>
      <w:r>
        <w:t>Regeste</w:t>
      </w:r>
    </w:p>
    <w:p>
      <w:r>
        <w:t>Levée de l'admission provisoire (asile)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La recourante a qualité pour recourir. Présenté dans la forme et les délais prescrits par la loi, le recours est recevable (48ss PA et 108 al. 1 LAsi).</w:t>
      </w:r>
    </w:p>
    <w:p>
      <w:r>
        <w:rPr>
          <w:b/>
        </w:rPr>
        <w:t>E. 2</w:t>
      </w:r>
    </w:p>
    <w:p>
      <w:r>
        <w:t>En l'espèce, tant le rejet de la demande d'asile déposée par l'intéressée que son renvoi sont entrés en force ; seule reste donc litigieuse la question de savoir si ce renvoi est exécutable, ce qui permettrait la levée de l'admission provisoire.</w:t>
      </w:r>
    </w:p>
    <w:p>
      <w:r>
        <w:rPr>
          <w:b/>
        </w:rPr>
        <w:t>E. 3</w:t>
      </w:r>
    </w:p>
    <w:p>
      <w:r>
        <w:t>En vertu de l'art. 83 al. 1 de la loi fédérale du 16 décembre 2005 sur les étrangers (LEtr, RS 142.20), l'office décide d'admettre provisoirement l'étranger si l'exécution du renvoi ou de l'expulsion n'est pas possible, n'est pas licite ou ne peut être raisonnablement exigée. L'art. 84 LEtr, qui traite de la fin de l'admission provisoire, prévoit, à ses deux premiers alinéas, que l'office vérifie périodiquement si l'étranger remplit les conditions de l'admission provisoire et que si tel n'est plus le cas, il lève cette admission provisoire et ordonne l'exécution du renvoi ou de l'expulsion. A titre préliminaire, il convient de vérifier si la mise en place d'un programme d'aide au retour en Guinée peut être considérée comme un élément nouveau modifiant la situation de la recourante par rapport à celle qui était la sienne lors du prononcé lui octroyant l'admission provisoire. Dans sa décision du 2 juillet 2004, l'ODM a octroyé à l'intéressée l'admission provisoire, au motif qu'au vu du dossier, l'exécution du renvoi n'apparaissait pas comme raisonnablement exigible en l'état. Il a pris en considération le fait que l'intéressé avait atteint sa majorité (...) jours avant son arrivée en Suisse et qu'elle serait démunie de tout soutien en cas de retour en Guinée. Dans son recours, l'intéressée reproche à l'autorité inférieure d'avoir levé l'admission provisoire sans que sa situation se soit fondamentalement modifiée depuis le prononcé du 2 juillet 2004. Elle a fait valoir que la mise en place d'un programme d'aide au retour vers la Guinée ne saurait rendre exigible l'exécution de son renvoi, au motif que les prestations prévues par ce programme ne seraient pas adaptées à son cas. L'argumentation de la recourante ne peut être suivie. En effet, l'ODM a mis en oeuvre, en juin 2005, d'entente avec la DDC et l'OIM, un programme régional d'aide au retour pour le Mali, le Burkina Faso, la Sierra Leone et la Guinée. Les mesures prévues par ce programme d'aide au retour ont pour objectifs d'encourager le retour volontaire des ressortissants de ces pays et de faciliter leur réintégration professionnelle et sociale dans leur pays d'origine, en leur octroyant une prise en charge individuelle et soutenue leur offrant de réelles possibilités de réinstallation et de mise sur pied d'une activité lucrative leur assurant une subsistance. Le programme garantit la réalisation de projets adaptés aux capacités dont disposent les bénéficiaires, de leurs souhaits et de leur motivation. Ce programme, qui s'est achevé le 31 décembre 2008, a été prolongé, pour la Guinée uniquement, jusqu'au 31 décembre 2010. Ainsi, depuis le 1er janvier 2009, il s'appelle désormais programme d'aide au retour en Guinée ; les prestations restent toutefois inchangées. A ce jour, le programme compte 130 participants de Guinée (dont 2 depuis le 1er janvier 2009), 48 départs, 41 projets de réintégration déjà mis en oeuvre en Guinée après le retour et 65 "no show" ou disparus. Le programme d'aide au retour est ouvert à tous les requérants d'asile : hommes, femmes et enfants, quelque soit leur statut ou leur formation (scolaire ou professionnelle). Bien que sur les trois femmes inscrites, une ne soit pas partie car elle a finalement réglé son séjour en Suisse et les deux autres aient disparu avant le départ, ces inscriptions démontrent que le programme leur est également destiné. A noter que le faible nombre de femmes inscrites est proportionnel au nombre peu important de femmes requérantes d'asile provenant de Guinée. On relèvera encore que dans le cadre de ce programme, chaque personne retournant à Conakry fait l'objet d'une prise en charge dès son arrivée sur place ; les besoins immédiats sont définis et il est remis à la personne une aide financière lui permettant de subvenir à ses besoins pendant plusieurs semaines. Une possibilité de logement est également offerte. Il est ensuite procédé à la réalisation d'un projet professionnel ou de formation. Concernant la durée du suivi, qui est normalement de six mois, l'ODM peut faire preuve d'une certaine souplesse, notamment pour les cas de personnes dites vulnérables. Au vu de ce qui précède et comme l'a estimé l'ODM, à juste titre, le programme d'aide au retour en Guinée est adapté à la recourante. En effet, celle-ci pourra en tirer profit, notamment en bénéficiant, sur place, d'une formation, par exemple dans le domaine du secrétariat, ou de stages dans des entreprises. Dans ces circonstances, il est indéniable qu'en cas de retour en Guinée, l'intéressée ne sera pas démunie de tout soutien, contrairement à ce qui était le cas au moment où l'admission provisoire lui a été octroyée. Dès lors, force est de constater que l'élaboration et la réalisation de ce programme d'aide au retour vers la Guinée constituent un élément nouveau important modifiant la situation de la recourante. En conséquence, il convient d'examiner si les conditions de l'exécution du renvoi sont remplies.</w:t>
      </w:r>
    </w:p>
    <w:p>
      <w:r>
        <w:rPr>
          <w:b/>
        </w:rPr>
        <w:t>E. 4.1</w:t>
      </w:r>
    </w:p>
    <w:p>
      <w:r>
        <w:t>L'exécution du renvoi est ordonnée si elle est licite, raisonnablement exigible et possible (art. 44 al. 2 LAsi). Elle est réglée par l'art. 83 LEtr,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5.4</w:t>
      </w:r>
    </w:p>
    <w:p>
      <w:r>
        <w:t>En l'occurrence, le Tribunal relève que la recourante n'a pas établi la forte probabilité d'un risque de cette nature. En effet, l'intéressée n'a fait valoir aucun motif d'asile déterminant eu égard aux dispositions légales en la matière et a simplement indiqué avoir quitté son pays d'origine afin d'échapper aux conditions de vie difficiles auxquelles elle était confrontée du fait de (...) et du rejet dont elle était l'objet au niveau social et familial. Par ailleurs, il ne ressort de son récit aucun indice laissant penser qu'elle serait exposée, pour un autre motif, à un risque de traitements contraires aux dispositions rappelées ci-dessus.</w:t>
      </w:r>
    </w:p>
    <w:p>
      <w:r>
        <w:rPr>
          <w:b/>
        </w:rPr>
        <w:t>E. 5.5</w:t>
      </w:r>
    </w:p>
    <w:p>
      <w:r>
        <w:t>Dès lors, l'exécution du renvoi de la recourante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6.2</w:t>
      </w:r>
    </w:p>
    <w:p>
      <w:r>
        <w:t>Il est notoire que la Guinée ne connaît pas actuellement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Le coup d'Etat survenu le 23 décembre 2008, au lendemain du décès de l'ancien Président Lansana Conté, a certes créé une certaine tension, laquelle est cependant rapidement retombée. La situation est restée calme depuis lors et le nouveau régime a reçu un accueil globalement favorable de la part des partis d'opposition, des syndicats ainsi que de la population fatiguée par la corruption et l'instabilité politique et sociale qui avaient marqué les dernières années de l'ancien régime. Un nouveau premier ministre civil a été nommé le 30 décembre 2008, en la personne du banquier Kabiné Komara. La junte militaire s'est engagée à organiser des élections libres, crédibles et transparentes, fin décembre 2010. Suite à la pression de la communauté internationale, celles-ci devraient toutefois être organisées après une période de transition de douze mois au maximum, soit à la fin 2009 au plus tard. La liste des votants devrait être complète d'ici au mois d'août 2009.</w:t>
      </w:r>
    </w:p>
    <w:p>
      <w:r>
        <w:rPr>
          <w:b/>
        </w:rPr>
        <w:t>E. 6.3</w:t>
      </w:r>
    </w:p>
    <w:p>
      <w:r>
        <w:t>En outre, il ne ressort du dossier aucun élément dont on pourrait inférer que l'exécution du renvoi impliquerait une mise en danger concrète de la recourante. A cet égard, l'autorité de céans relève que la recourante est jeune, sans charge de famille, au bénéfice d'une expérience professionnelle comme (...) et n'a pas allégué de problème de santé particulier. Malgré le fait qu'elle ne dispose plus d'un réseau familial dans son pays, elle ne sera pas démunie de tout soutien à son retour. En effet, comme exposé plus haut (cf. supra consid. 3), elle pourra bénéficier du programme d'aide au retour en Guinée, qui lui permettra de se réinstaller dans son pays d'origine, sans y affronter d'excessives difficultés.</w:t>
      </w:r>
    </w:p>
    <w:p>
      <w:r>
        <w:rPr>
          <w:b/>
        </w:rPr>
        <w:t>E. 6.4</w:t>
      </w:r>
    </w:p>
    <w:p>
      <w:r>
        <w:t>Pour ces motifs, l'exécution du renvoi doit être considérée comme raisonnablement exigible. Etant donné son long séjour en Suisse, il est loisible à la recourante de solliciter de l'autorité cantonale l'ouverture d'une procédure tendant à proposer son cas pour la délivrance d'une autorisation de séjour, en application de l'art. 14 al. 2 LAsi.</w:t>
      </w:r>
    </w:p>
    <w:p>
      <w:r>
        <w:rPr>
          <w:b/>
        </w:rPr>
        <w:t>E. 7</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8.1</w:t>
      </w:r>
    </w:p>
    <w:p>
      <w:r>
        <w:t>Cela étant, l'exécution du renvoi doit être déclarée conforme aux dispositions légales.</w:t>
      </w:r>
    </w:p>
    <w:p>
      <w:r>
        <w:rPr>
          <w:b/>
        </w:rPr>
        <w:t>E. 8.2</w:t>
      </w:r>
    </w:p>
    <w:p>
      <w:r>
        <w:t>Il s'ensuit que le recours doit être rejeté.</w:t>
      </w:r>
    </w:p>
    <w:p>
      <w:r>
        <w:rPr>
          <w:b/>
        </w:rPr>
        <w:t>E. 9</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