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E-4401/2018 vom 24. August 2018</w:t>
      </w:r>
    </w:p>
    <w:p>
      <w:r>
        <w:t>Bundesverwaltungsgericht, 2018-08-24, DE</w:t>
      </w:r>
    </w:p>
    <w:p>
      <w:r>
        <w:rPr>
          <w:b/>
        </w:rPr>
        <w:t xml:space="preserve">Quelle: </w:t>
      </w:r>
      <w:r>
        <w:t>https://mcp.opencaselaw.ch/entscheid/bvger_E-4401_2018</w:t>
      </w:r>
    </w:p>
    <w:p>
      <w:r>
        <w:t>FR: TAF E-4401/2018 du 24 août 2018</w:t>
      </w:r>
    </w:p>
    <w:p>
      <w:r>
        <w:t>IT: TAF E-4401/2018 del 24 agosto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Beschwerdeschrift hat die Begehren, deren Begründung mit Angabe der Beweismittel und die Unterschrift des Beschwerdeführers zu enthalten (Art. 52 Abs. 1 VwVG). Bei der vorliegenden Eingabe vom 25. Juli 2018 handelt es sich um eine sogenannte Laienbeschwerde, bei denen die Anforderungen an die Formvorschriften gemäss Praxis nicht allzu hoch anzusetzen sind. Vorliegend kann aufgrund der Formulierung der Begehren geschlossen werden, dass die Beschwerdeführenden sinngemäss die Aufhebung der angefochtenen Verfügung, eine Begründung, weshalb die Vor-instanz in ihrem Entscheid die Vorbringen betreffend die Situation des Ehemannes der Beschwerdeführerin für unglaubhaft befunden habe, sowie eine erneute Anhörung durch die Vorinstanz beantragen. Diese Begehren werden kurz begründet und die Beschwerde wurde von der Beschwerdeführerin unterzeichnet. Die Unterschrift des von der Verfügung ebenfalls betroffenen volljährigen Sohnes der Beschwerdeführerin fehlt. Da dieser jedoch das Wiedererwägungsgesuch unterschrieben hat, stets ebenfalls Verfügungsadressat war und sowohl an den Verfahren vor der Vorinstanz als auch den Beschwerdeverfahren teilgenommen hat und auch in der Betreffzeile erwähnt wird, erscheint es sachgerecht, im vorliegenden Beschwerdeverfahren eine stillschweigende Vertretungsberechtigung der Beschwerdeführerin anzunehmen. Die Eingabe ist somit als formgerechte Beschwerde der Beschwerdeführenden zu qualifizieren. Sie wurde sodann innerhalb der Beschwerdefrist beim Bundesverwaltungsgericht eingereicht, womit die Frist als gewahrt gilt (Art. 108 Abs. 1 AsylG i.V.m. Art. 21 Abs. 2 VwVG). Schliesslich haben die Beschwerdeführenden am Verfahren vor der Vorinstanz teilgenommen, sind durch die angefochtene Verfügung besonders berührt und haben ein schutzwürdiges Interesse an deren Aufhebung beziehungsweise Änderung. Sie sind daher zur Einreichung der Beschwerde legitimiert (Art. 48 Abs. 1 VwVG). Auf die Beschwerde ist einzutreten.</w:t>
      </w:r>
    </w:p>
    <w:p>
      <w:r>
        <w:rPr>
          <w:b/>
        </w:rPr>
        <w:t>E. 2</w:t>
      </w:r>
    </w:p>
    <w:p>
      <w:r>
        <w:t>Aufgrund des engen persönlichen und sachlichen Zusammenhanges werden die beiden beim Bundesverwaltungsgericht eröffneten Verfahren aus prozessökonomischen Gründen vereinigt und es wird in einem Urteil darüber befunden.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5</w:t>
      </w:r>
    </w:p>
    <w:p>
      <w:r>
        <w:t>Gestützt auf Art. 111a Abs. 1 AsylG wurde vorliegend auf die Durchführung eines Schriftenwechsels verzichtet.</w:t>
      </w:r>
    </w:p>
    <w:p>
      <w:r>
        <w:rPr>
          <w:b/>
        </w:rPr>
        <w:t>E. 6</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im Hinblick auf allfällig bestehende Wegweisungsvollzugshindernisse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7.1</w:t>
      </w:r>
    </w:p>
    <w:p>
      <w:r>
        <w:t>In ihrem Wiedererwägungsgesuch machten die Beschwerdeführenden im Wesentlichen geltend, dass die Beschwerdeführerin gesundheitliche Probleme habe und es keine gute medizinische Versorgung in Eritrea gäbe. Überdies befinde sich ihr Mann im Gefängnis und könne sie nicht unterstützen; sie sei auf sich alleine gestellt. Da sie eine andere politische Meinung als die eritreische Regierung vertrete, gelte sie als Verräterin und würde bei einer Rückkehr in Haft genommen werden. Um ihre Situation genauer zu schildern, sei sie nochmals anzuhören.</w:t>
      </w:r>
    </w:p>
    <w:p>
      <w:r>
        <w:rPr>
          <w:b/>
        </w:rPr>
        <w:t>E. 7.2</w:t>
      </w:r>
    </w:p>
    <w:p>
      <w:r>
        <w:t>Das SEM begründete seinen Entscheid damit, dass die im Arztbericht vom 25. Mai 2018 gestellte Diagnose der Anordnung der Wegweisung nicht entgegenstehe. Die diagnostizierte (...) bestehe seit vielen Jahren und habe jeweils mit Physiotherapie behandelt werden können. Bei Bedarf könnten auch Schmerzmittel eingenommen werden, welche im Herkunftsland der Beschwerdeführenden erhältlich seien. Auch hätten die Ärzte der orthopädischen Abteilung des Kantonsspitals C._______ eine (...) wegen der nicht ausgeprägten (...) und des noch jungen Alters der Beschwerdeführerin für nicht angebracht gehalten. Zudem sei betreffend ihrer Vorbringen zur Situation ihres Ehemannes bereits im Asylverfahren festgestellt worden, dass diese unglaubhaft seien. Der Aufforderung des SEM, allenfalls eingetretene Veränderungen gegenüber der im Asylverfahren ursprünglich geltend gemachten Situation darzulegen, sei sie nicht nachgekommen. Somit bestehe auch diesbezüglich kein Anlass, den ursprünglichen Entscheid in Wiedererwägung zu ziehen und anders zu beurteilen und ihr Anliegen um nochmalige Anhörung sei abzuweisen.</w:t>
      </w:r>
    </w:p>
    <w:p>
      <w:r>
        <w:rPr>
          <w:b/>
        </w:rPr>
        <w:t>E. 7.3</w:t>
      </w:r>
    </w:p>
    <w:p>
      <w:r>
        <w:t>In der Beschwerde wird im Wesentlichen geltend gemacht, dass nicht nachvollziehbar sei, weshalb die Situation ihres Ehemannes in der Verfügung vom 5. Juli 2018 für unglaubhaft befunden worden sei, und diesbezüglich eine Begründung verlangt werde. Zudem sei es für die Beschwerdeführerin als alleinerziehende Mutter in einer Notunterkunft sehr schwierig, ohne genügende Deutschkenntnisse, Mittel und Kenntnisse der Schweiz fristgerecht den Forderungen der Vorinstanz nachzukommen. Seit der Flucht leide sie ausserdem unter deren psychischen Folgen und Belastungen, auch im Hinblick auf die in Eritrea vorherrschende politische Situation. Sie besitze des Weiteren nicht die benötigten Mittel, um die von der Vorinstanz erhobene Gebühr von Fr. 600.- zu bezahlen.</w:t>
      </w:r>
    </w:p>
    <w:p>
      <w:r>
        <w:rPr>
          <w:b/>
        </w:rPr>
        <w:t>E. 8</w:t>
      </w:r>
    </w:p>
    <w:p>
      <w:r>
        <w:t>Das Bundesverwaltungsgericht kommt nach Durchsicht der Akten zum Schluss, dass die vorinstanzliche Verfügung und die darin getroffenen Erwägungen zu bestätigen sind.</w:t>
      </w:r>
    </w:p>
    <w:p>
      <w:r>
        <w:rPr>
          <w:b/>
        </w:rPr>
        <w:t>E. 8.1</w:t>
      </w:r>
    </w:p>
    <w:p>
      <w:r>
        <w:t>So wurde auf Beschwerdeebene inhaltlich nichts vorgebracht, was an der Einschätzung der bereits ergangenen Verfügungen und Entscheide sowie der vorliegend in Rede stehenden angefochtenen Verfügung etwas zu ändern vermag.</w:t>
      </w:r>
    </w:p>
    <w:p>
      <w:r>
        <w:rPr>
          <w:b/>
        </w:rPr>
        <w:t>E. 8.2</w:t>
      </w:r>
    </w:p>
    <w:p>
      <w:r>
        <w:t>Die Vorbringen der Beschwerdeführerin zur Situation ihres Ehemannes wurden bereits im Asylentscheid vom 25. Mai 2016 von der Vorinstanz beziehungsweise mit Urteil des Bundesverwaltungsgerichtes vom 18. August 2016 gewürdigt und die diesbezügliche Unglaubhaftigkeit ausführlich begründet (vgl. vorinstanzliche Akten A30 S. 4). Da die Beschwerdeführerin keine Veränderungen gegenüber der im Asylverfahren geltend gemachten Situation darlegt, hat die Vorinstanz den ursprünglichen Entscheid zu Recht nicht in Wiedererwägung gezogen. Des Weiteren macht die Beschwerdeführerin geltend, dass sie unter den psychischen Folgen und Belastungen der Flucht leide. Dieses Vorbringen wird jedoch weder substantiiert noch durch Beweismittel belegt.</w:t>
      </w:r>
    </w:p>
    <w:p>
      <w:r>
        <w:rPr>
          <w:b/>
        </w:rPr>
        <w:t>E. 8.3</w:t>
      </w:r>
    </w:p>
    <w:p>
      <w:r>
        <w:t>In materieller Hinsicht kann auf Unzumutbarkeit des Wegweisungsvollzugs aufgrund einer medizinischen Notlage nur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2009/2 E. 9.3.2, mit Hinweis auf EMARK 2003 Nr. 24 E. 5a und b). Der Beschwerdeführerin gelingt es vor diesem Hintergrund mit den zu den Akten gereichten Arztberichten nicht, Wiedererwägungsgründe im Sinne einer veränderten Sachlage (medizinische Notlage) darzutun. Ihre im Wiedererwägungsgesuch vom 19. Januar 2017 geltend gemachten gesundheitlichen Probleme - respektive die in den Arztberichten vom 18. Januar 2017 und 25. Mai 2018 diagnostizierte (...) - wurden in der Beschwerde vom 25. Juli 2018 nicht erneut explizit angeführt. Es ist aber ohnehin in Übereinstimmung mit den Ausführungen des SEM in der angefochtenen Verfügung festzustellen, dass keine konkrete Gefährdung in Form einer medizinischen Notlage gemäss Art. 83 Abs. 4 AuG vorliegt, da einer Behandlung der dargelegten Kniegelenksarthrose in Eritrea nichts entgegensteht, zumal die Beschwerdeführerin mit den im Arztbericht vom 18. Januar 2017 erwähnten Selbsttherapien selbst für eine weitgehende Besserung ihrer Beschwerden sorgen könnte. Sofern die Beschwerdeführerin in der Beschwerde geltend macht, sie besitze nicht die nötigen finanziellen Mittel, um die erhobene Gebühr von Fr. 600.- zu leisten, ist festzuhalten, dass sie diese - wie sich aus der angefochtenen Verfügung ergibt - bereits geleistet hat. Die Gebührenerhebung erfolgte zudem zu Recht aufgrund der auch in vorinstanzlichen Verfahren angenommenen Aussichtslosigkeit des Wiedererwägungsgesuches (vgl. Art. 111d Abs. 2 AsylG).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Gesuch um Gewährung der unentgeltlichen Prozessführung (vgl. Art. 65 Abs. 1 VwVG) ist abzuweisen, da die Beschwerde gemäss den vorstehenden Erwägungen als aussichtslos zu bezeichnen ist und es daher an einer der kumulativ zu erfüllenden Voraussetzungen von Art. 65 Abs. 1 VwVG fehlt.</w:t>
      </w:r>
    </w:p>
    <w:p>
      <w:r>
        <w:rPr>
          <w:b/>
        </w:rPr>
        <w:t>E. 10.2</w:t>
      </w:r>
    </w:p>
    <w:p>
      <w:r>
        <w:t>Bei diesem Ausgang des Verfahrens sind die Kosten der Beschwerdeführerin aufzuerlegen (Art. 63 Abs. 1 VwVG) und auf insgesamt Fr. 1 500.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