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E-4400/2008 vom 3. März 2011</w:t>
      </w:r>
    </w:p>
    <w:p>
      <w:r>
        <w:t>Bundesverwaltungsgericht, 2011-03-03, FR</w:t>
      </w:r>
    </w:p>
    <w:p>
      <w:r>
        <w:rPr>
          <w:b/>
        </w:rPr>
        <w:t xml:space="preserve">Quelle: </w:t>
      </w:r>
      <w:r>
        <w:t>https://mcp.opencaselaw.ch/entscheid/bvger_E-4400_2008</w:t>
      </w:r>
    </w:p>
    <w:p>
      <w:r>
        <w:t>FR: TAF E-4400/2008 du 3 mars 2011</w:t>
      </w:r>
    </w:p>
    <w:p>
      <w:r>
        <w:t>IT: TAF E-4400/2008 del 3 marzo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 Tribunal administratif fédéral est donc compétent pour connaître de la présente cause ; il statue de manière définitive (cf. art. 83 let. d ch. 1 de la loi sur le Tribunal fédéral du 17 juin 2005, LTF, RS 173.10).</w:t>
      </w:r>
    </w:p>
    <w:p>
      <w:r>
        <w:rPr>
          <w:b/>
        </w:rPr>
        <w:t>E. 1.3</w:t>
      </w:r>
    </w:p>
    <w:p>
      <w:r>
        <w:t>Le recourant a qualité pour recourir (art. 48 al. 1 PA). 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substance, le recourant allègue avoir fait l'objet à B._______ de sérieuses menaces et redouter des préjudices de deux ordres en cas de retour en Irak. D'une part, il serait visé par les deux familles qui l'accuseraient de traitrise dans le cadre d'une affaire de représailles ayant fait suite à l'accident de la route provoqué par son ami D._______. D'autre part, il serait menacé par des personnes (entrepreneurs corrompus ou fondamentalistes musulmans) visées par les articles critiques coécrits avec son ami C._______, qui auraient déjà tenté de l'assassiner.</w:t>
      </w:r>
    </w:p>
    <w:p>
      <w:r>
        <w:rPr>
          <w:b/>
        </w:rPr>
        <w:t>E. 3.2</w:t>
      </w:r>
    </w:p>
    <w:p>
      <w:r>
        <w:t>L'ODM ne s'est pas explicitement prononcé sur la vraisemblance des faits allégués par le recourant, en rapport avec les suites de l'accident précité, au cours duquel un de ses propres cousins serait décédé. Plus précisément, il n'a pas analysé les déclarations de l'intéressé à ce sujet dans la partie "droit" de sa décision. Le Tribunal estime pour sa part que le recourant a, tout au plus, rendu vraisemblable sa peur subjective d'avoir osé se mêler de cette affaire. En revanche, il n'a pas rendu vraisemblable l'existence de faits pouvant constituer des indices concrets démontrant que cette crainte de représailles de l'une ou de l'autre famille serait objectivement fondée. Ses explications concernant les raisons pour lesquelles la famille de D._______ lui en voudrait ne sont ni claires ni convaincantes. Les menaces de mort reçues d'un cousin, lors d'un appel téléphonique, paraissent, quant à elles, tout au plus constituer une exagération verbale : aucun fait concret ne démontre qu'elles étaient sérieuses. Le recourant serait d'ailleurs, après s'être réfugié à Bagdad, puis à Bassorah, revenu à B._______, en dépit de ses craintes, et y serait demeuré plusieurs jours durant les cérémonies de funérailles de son ami C._______ sans être inquiété par ces personnes. Enfin, en tout état de cause, les préjudices redoutés ne se baseraient pas sur des motifs politiques, ethniques, religieux ou analogues prévus par l'art. 3 LAsi. Ils ne sont en conséquence pas pertinents pour la reconnaissance de la qualité de réfugié du recourant.</w:t>
      </w:r>
    </w:p>
    <w:p>
      <w:r>
        <w:rPr>
          <w:b/>
        </w:rPr>
        <w:t>E. 3.3</w:t>
      </w:r>
    </w:p>
    <w:p>
      <w:r>
        <w:t>Quant aux menaces reçues en février ou mars 2005 des personnes visées par ses articles publiés en 2004, voire au début de 2005 - ou plus tard par l'ébauche de son livre - et singulièrement à l'attaque à main armée dont il aurait été victime dans son magasin, en juin 2005, après son retour à B._______ pour les funérailles de son ami C._______, l'ODM a considéré que ces faits n'avaient pas été rendus vraisemblables. Il relève tout d'abord que le requérant a donné des indications imprécises et divergentes pour ce qui est du moment, par rapport aux funérailles de son ami, où l'attaque se serait produite ainsi qu'au sujet des raisons pour lesquelles son agresseur n'aurait pas pu tirer, et enfin concernant ses faits et gestes dans les heures qui ont suivi. De l'avis du Tribunal, ces différences sont infimes et relèvent plutôt de problèmes de compréhension entre l'intéressé et l'auditeur. Cela dit, force est de constater qu'aucun indice concret ne démontre un lien entre cette attaque et les écrits du recourant : au contraire, ce lien relève de pures spéculations. Le recourant, après avoir divergé dans ses supputations sur les instigateurs ("inconnus") et les motifs de l'attaque, se fonde sur le fait que la personne qui entrée dans le magasin et l'a braqué avec une arme s'est écrié "Ya Wali Ya Ali" (Oh mandaté, Oh Ali). Cette seule parole, à connotation religieuse, ne suffit pas à établir le lien entre cette attaque et son projet de livre critique sur l'enseignement de certains imams. Le recourant allègue également qu'un parent de son ami C._______ lui a dit que la mort de ce dernier était lié à leur livre en préparation ; en effet, un oncle de C._______, avec lequel celui-ci était en conflit, aurait découvert le manuscrit et aurait propagé leurs idées avant la diffusion du livre (cf. audition fédérale Q. 115 p. 9). Cette explication paraît controuvée. Elle n'est en tout cas basée sur aucun indice objectif. Le recourant allègue enfin, comme autre indice, l'attentat dont on aurait été victime, en août 2005, son frère qui lui ressemblerait physiquement. Ses allégations sur ce point ne sont toutefois pas constantes. Dans le procès-verbal de l'audition sommaire, ce fait est relaté comme l'événement qui l'avait incité à quitter l'Irak (cf. p. 5), alors que dans ses auditions postérieures, il a affirmé que ces événements s'étaient déroulés après son départ d'Irak et qu'il avait appris la nouvelle alors qu'il se trouvait en Syrie (cf. pv de l'audition cantonale p. 17 et pv de l'audition fédérale p. 11). Quoi qu'il en soit, il n'existe aucun indice que cet attentat, pour autant que sa vraisemblance soit admise, soit le fait de personnes qui en voulaient au recourant pour des motifs religieux. Enfin, le recourant n'a fourni aucune preuve de ses écrits critiques. Il a expliqué que la revue avait été supprimée et qu'il n'avait conservé aucun exemplaire ni de ses articles ni de son manuscrit. Lors de son audition sommaire, il n'a même pas évoqué le fait qu'il aurait coécrit un ouvrage avec C._______ et que celui-ci aurait été tué en raison de cet écrit. Même si l'audition sommaire n'a pas pour objet principal les motifs d'asile, il est tout de même étonnant que le recourant n'ait pas évoqué lors de cette audition l'existence de ce manuscrit et les problèmes qu'il lui aurait causés, qui seraient le motif immédiat de son départ d'Irak (cf. Jurisprudence et informations de la Commission suisse de recours en matière d'asile [JICRA] 1993 no 3). Force est ainsi de constater que le recourant n'a pas rendu vraisemblable l'existence de faits dont on pourrait conclure à des raisons objectivement fondées de craindre des préjudices pour des raisons déterminantes au regard de l'art. 3 LAsi.</w:t>
      </w:r>
    </w:p>
    <w:p>
      <w:r>
        <w:rPr>
          <w:b/>
        </w:rPr>
        <w:t>E. 3.4</w:t>
      </w:r>
    </w:p>
    <w:p>
      <w:r>
        <w:t>Au demeurant, l'ODM a relevé à bon droit que les déclarations du recourant concernant son séjour en Syrie et au Liban n'étaient pas déterminants pour la reconnaissance de sa qualité de réfugié, laquelle s'analyse par rapport aux préjudices subis ou redoutés dans le pays d'origine.</w:t>
      </w:r>
    </w:p>
    <w:p>
      <w:r>
        <w:rPr>
          <w:b/>
        </w:rPr>
        <w:t>E. 3.5</w:t>
      </w:r>
    </w:p>
    <w:p>
      <w:r>
        <w:t>Il s'ensuit que le recours, en tant qu'il conteste le refus de l'asile, doit être rejeté, dès lors que le recourant n'a pas rendu vraisemblables que les préjudices redoutés seraient liés à des motifs déterminants au regard de l'art. 3 LAsi.</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En revanche, l'exécution du renvoi a été considérée comme non exigible par l'ODM. Le recourant demeure donc au bénéfice d'une admission provisoire.</w:t>
      </w:r>
    </w:p>
    <w:p>
      <w:r>
        <w:rPr>
          <w:b/>
        </w:rPr>
        <w:t>E. 5.1</w:t>
      </w:r>
    </w:p>
    <w:p>
      <w:r>
        <w:t>Vu l'issue du recours, les frais devraient être mis à la charge du recourant.</w:t>
      </w:r>
    </w:p>
    <w:p>
      <w:r>
        <w:rPr>
          <w:b/>
        </w:rPr>
        <w:t>E. 5.2</w:t>
      </w:r>
    </w:p>
    <w:p>
      <w:r>
        <w:t>Celui-ci a cependant requis l'assistance judiciaire. Dès lors que les conclusions de son recours ne pouvaient être considérées comme, d'emblée, vouées à l'échec, sa demande doit être admise (cf. art. 65 al.1 PA). Il est donc renoncé à la perception des frais de procédure. 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