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E-43/2016 vom 8. Januar 2016</w:t>
      </w:r>
    </w:p>
    <w:p>
      <w:r>
        <w:t>Bundesverwaltungsgericht, 2016-01-08, DE</w:t>
      </w:r>
    </w:p>
    <w:p>
      <w:r>
        <w:rPr>
          <w:b/>
        </w:rPr>
        <w:t xml:space="preserve">Quelle: </w:t>
      </w:r>
      <w:r>
        <w:t>https://mcp.opencaselaw.ch/entscheid/bvger_E-43_2016</w:t>
      </w:r>
    </w:p>
    <w:p>
      <w:r>
        <w:t>FR: TAF E-43/2016 du 8 janvier 2016</w:t>
      </w:r>
    </w:p>
    <w:p>
      <w:r>
        <w:t>IT: TAF E-43/2016 del 8 gennaio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lehnt das Asylgesuch ab, weil die Vorbringen den Anforderungen an die Flüchtlingseigenschaft nach Art. 3 AsylG nicht standhielten. Es könne aufgrund der offensichtlich fehlenden Asylrelevanz verzichtet werden, auf allfällige Unglaubhaftigkeitselemente einzugehen. Den Angaben des Beschwerdeführers seien keine stichhaltigen Argumente zu entnehmen, die eine fehlende Schutzwilligkeit und -fähigkeit seitens der pakistanischen Behörden erkennen liessen. So sei wenig nachvollziehbar, dass der Beschwerdeführer einzig aufgrund einer subjektiven Einschätzung eines Polizisten, mit dem angeblich sein Vater gesprochen habe, das Land verlasse. Es könne den Behörden kein mangelhafter Schutzwille vorgeworfen werden, wenn der Beschwerdeführer sich nicht persönlich mit diesen in Kontakt setze. Auch seien weder die wirtschaftlichen Schwierigkeiten noch die geltend gemachten schwierigen Lebensbedingungen von Asylrelevanz.</w:t>
      </w:r>
    </w:p>
    <w:p>
      <w:r>
        <w:rPr>
          <w:b/>
        </w:rPr>
        <w:t>E. 4.2</w:t>
      </w:r>
    </w:p>
    <w:p>
      <w:r>
        <w:t>Die Vorinstanz hat die fehlende Asylrelevanz richtig erkannt. Die Beschwerde setzt sich nicht ansatzweise mit der vorinstanzlichen Verfügung auseinander. Sie zeigt auch nicht auf, inwiefern die Vorinstanz Bundesrecht verletzt oder den Sachverhalt rechtsfehlerhaft festgestellt haben soll. Solches ist auch nicht ersichtlich. Stattdessen erschöpft sie sich in der pauschalen Behauptung, die pakistanischen Behörden seien vorliegend nicht schutzfähig, die Vorbringen seien asylrelevant. Es wird eine unverzügliche Beschwerdeergänzung in Aussicht gestellt. Letztere ist bis dato nicht eingetroffen. Es liegt weder ein aussergewöhnlicher Umfang noch liegen besondere Schwierigkeiten der Beschwerdesache vor, die eine Beschwerdeergänzung rechtfertigen würden (Art. 53 VwVG). Um Wiederholungen zu vermeiden, ist auf die Ausführungen der Vorinstanz zu verweisen. Der Beschwerdeführer hat nichts vorgebracht, das geeignet wäre, die Flüchtlingseigenschaft nachzuweisen oder glaubhaft zu machen. Die Vorinstanz hat das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Pakistan herrscht keine landesweite Situation allgemeiner Gewalt. Den Akten sind sodann keine Hinweise zu entnehmen, wonach es dem Beschwerdeführer aufgrund seiner persönlichen Situation nicht zumutbar sein soll, in seinen Heimatstaat zurückzukehren. Beim Beschwerdeführer handelt es sich um einen jungen und gesunden Mann mit guter Schulbildung und mehrjähriger Arbeitserfahrung.</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Zusammenfassend erweist sich der Wegweisungsvollzug als zulässig, zumutbar und möglich, weshalb die Anordnung einer vorläufigen Aufnahme ausser Betracht fällt.</w:t>
      </w:r>
    </w:p>
    <w:p>
      <w:r>
        <w:rPr>
          <w:b/>
        </w:rPr>
        <w:t>E. 7</w:t>
      </w:r>
    </w:p>
    <w:p>
      <w:r>
        <w:t>Aus diesen Erwägungen ergibt sich, dass die angefochtene Verfügung Bundesrecht nicht verletzt und auch sonst nicht zu beanstanden ist (Art. 106 AsylG). Die Beschwerde ist abzuweisen. Der Antrag betreffend aufschiebende Wirkung und die entsprechende Anweisung an die Vollzugsbehörden ist gegenstandslos. Die aufschiebende Wirkung wurde der Beschwerde nicht entzogen (Art. 55 VwVG).</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sind die Anträge auf unentgeltliche Prozessführung und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