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E-439/2015 vom 16. März 2015</w:t>
      </w:r>
    </w:p>
    <w:p>
      <w:r>
        <w:t>Bundesverwaltungsgericht, 2015-03-16, DE</w:t>
      </w:r>
    </w:p>
    <w:p>
      <w:r>
        <w:rPr>
          <w:b/>
        </w:rPr>
        <w:t xml:space="preserve">Quelle: </w:t>
      </w:r>
      <w:r>
        <w:t>https://mcp.opencaselaw.ch/entscheid/bvger_E-439_2015</w:t>
      </w:r>
    </w:p>
    <w:p>
      <w:r>
        <w:t>FR: TAF E-439/2015 du 16 mars 2015</w:t>
      </w:r>
    </w:p>
    <w:p>
      <w:r>
        <w:t>IT: TAF E-439/2015 del 16 marzo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beziehungsweise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bereits am Einspra­cheverfahren teilgenommen hat, zur Beschwerdeführung legitimiert (vgl. BVGE 2014/1 E. 1.3.2). Auf die frist- und formgerecht eingereichte Be­schwerde ist somit einzutreten (Art. 50 und 52 VwVG).</w:t>
      </w:r>
    </w:p>
    <w:p>
      <w:r>
        <w:rPr>
          <w:b/>
        </w:rPr>
        <w:t>E. 2</w:t>
      </w:r>
    </w:p>
    <w:p>
      <w:r>
        <w:t>Obwohl als Eventualbegehren gestellt ist der Antrag auf Sistierung des Verfahrens vor Behandlung des Hauptbegehrens zu beantworten, da eine Gutheissung des Eventualantrages zwangsläufig auf eine vorläufige Nichtbehandlung des Hauptbegehrens hinausläuft.</w:t>
      </w:r>
    </w:p>
    <w:p>
      <w:r>
        <w:rPr>
          <w:b/>
        </w:rPr>
        <w:t>E. 2.1</w:t>
      </w:r>
    </w:p>
    <w:p>
      <w:r>
        <w:t>Eine Sistierung des Beschwerdeverfahrens muss durch zureichende Gründe gerechtfertigt sein, andernfalls von einer mit dem Beschleunigungsgebot von Art. 29 Abs. 1 BV nicht zu vereinbarenden Rechtsverzögerung auszugehen (BGE 130 V 90 E. 5) wäre. Eine Verfahrenssistierung fällt namentlich dann in Betracht, wenn sich unter den gegebenen Umständen ein sofortiger Entscheid über die Beschwerde mit Blick auf die Prozessökonomie nicht rechtfertigen würde. Als Grund für die Sistierung des Verfahrens kommt etwa die Hängigkeit eines anderen (gerichtlichen) Verfahrens in Frage, dessen Ausgang für das beim Bundesverwaltungsgericht hängige Beschwerdeverfahren von präjudizieller Bedeutung ist (vgl. BGE 123 II 1 E. 2b, BGE 122 II 211 E. 3e). Eine Sistierung ist auch zulässig, wenn sie aus anderen wichtigen Gründen geboten erscheint und ihr keine überwiegenden öffentlichen und privaten Interessen entgegenstehen. Beim Entscheid darüber, ob das Verfahren zu sistieren ist, steht dem Richter ein erheblicher Ermessensspielraum zu (BGE 119 II 386 E. 1b). Einen Rechtsanspruch auf Sistierung haben die Parteien nicht (vgl. zum Ganzen Moser/Beusch/Kneubühler, Prozessieren vor dem Bundesverwaltungsgericht, 2. Auflage, Basel 2013, Rz. 3.14 ff.).</w:t>
      </w:r>
    </w:p>
    <w:p>
      <w:r>
        <w:rPr>
          <w:b/>
        </w:rPr>
        <w:t>E. 2.2</w:t>
      </w:r>
    </w:p>
    <w:p>
      <w:r>
        <w:t>Die für die Sistierung des Verfahrens in der Beschwerde angerufene Mitteilung des Bundesrates vom 14. Januar 2015 erfüllt die Voraussetzungen für einen Sistierungsgrund nicht. Die Mitteilung beinhaltet lediglich, dass die Landesregierung dem Eidgenössischen Departement für Justiz (EJPD) den Auftrag erteilt habe, ob und unter welchen Bedingungen mehr Flüchtlinge, die sich in der Krisenregion aufhalten, in der Schweiz Schutz finden könnten. Der Auftrag ist nicht präzisiert durch die Zahl der aufzunehmenden Personen, noch durch den Zeitpunkt einer Aufnahme oder den zu erteilenden Status. Im Gegenteil: Sogar die Frage nach dem "Ob" ist offen gestellt. Keineswegs kann - wie der Rechtsvertreter zu verstehen beliebt macht - aufgrund dieser Mitteilung damit gerechnet werden, dass "in absehbarer Zeit einem Kontingent von syrischen Flüchtlingen mit Angehörigen in der Schweiz erleichterte Einreisevisa erteilt werden". Mittlerweile hat der Bundesrat allerdings eine weitere präzisere Absichtserklärung publiziert: Gemäss Mitteilung des Bundesrates vom 6. März 2015 will die Schweiz in den nächsten drei Jahren im Grundsatz weitere 3000 Personen aus Syrien aufnehmen. Die Aufnahmeaktion umfasse zwei verschiedene Massnahmen. Zum einen sollen im Rahmen einer dauerhaften Neuansiedlung (Resettlement) 2000 besonders schutzbedürftige Personen aufgenommen werden. Weitere 1000 Schutzbedürftige sollen ein humanitäres Visum erhalten, um sicher in die Schweiz einreisen zu können. Diese Aktion richte sich explizit an die engsten Familienangehörigen (Ehegatten und minderjährige Kinder) von Vertriebenen, die bereits in der Schweiz vorläufig aufgenommen wurden (vgl. http://www.admin.ch/aktuell/00089/index.html?lang=de&amp;msg-id=56476). Damit kann eine Sistierung des vorliegenden Verfahrens unter dem Gesichtspunkt der Prozessökonomie (aber auch unter Berücksichtigung der Grundsätze der Verhältnismässigkeit sowie von Treu und Glauben) nur schon deshalb nicht gerechtfertigt werden, weil die Gesuchsteller weder besonders schutzbedürftig sind, noch als Bruder beziehungsweise Schwägerin der Beschwerdeführerin zum engsten Familienkreis im oben genannten Sinn gehören. Der vorläufige und erst das Grundsätzliche beschlagende Entscheid des Bundesrates zur Aufnahme von weiteren Flüchtlingen aus der Krisenregion stellt zudem kein anderes hängiges (gerichtliches) Verfahren dar, dessen Ausgang für das vorliegende Verfahren von präjudizieller Bedeutung sein könnte, und es kann daran auch kein anderer wichtiger Grund für eine Sistierung erblickt werden. Im Sinne der vorrangigen Berücksichtigung des Beschleunigungsgebotes ist die Sistierung deshalb abzuweisen.</w:t>
      </w:r>
    </w:p>
    <w:p>
      <w:r>
        <w:rPr>
          <w:b/>
        </w:rPr>
        <w:t>E. 3</w:t>
      </w:r>
    </w:p>
    <w:p>
      <w:r>
        <w:t>Die in Art. 106 Abs. 1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AuG (SR 142.20) darstellt.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liegen Gesuche von syrischen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sowie BVGE 2009/27 E. 5 f.).</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5.1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EJPD in Absprache mit dem Eidgenössischen Departement für auswärtige Angelegenheiten (EDA) die Weisung Nr. 322.126 "Visumsantrag aus humanitären Gründen" erlassen, welche am 25. Februar 2014 in überarbeiteter Form neu ergangen ist. 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damaligen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im Vergleich zum aufgehobenen Asylverfahren bei einem Asylgesuch im Ausland bestünden insbesondere aus dem Grund, dass keine asylverfahrensrechtliche Befragung der gesuchstellenden Person stattzufinden habe (vgl. BBl 2010 4490, 4519 f.). Gemäss der Weisung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pro Jahr um etwa 20 Personen reduzieren (vgl. BBl 2010 4520).</w:t>
      </w:r>
    </w:p>
    <w:p>
      <w:r>
        <w:rPr>
          <w:b/>
        </w:rPr>
        <w:t>E. 5.2</w:t>
      </w:r>
    </w:p>
    <w:p>
      <w:r>
        <w:t>Angesichts der sich verschärfenden Lage in Syrien erliess das BFM Ende Juli 2012 eine Weisung an die Botschaft in Beirut, mit dem Zweck, das Visumsverfahren für bestimmte Personen zu erleichtern, von welcher auch die Auslandsvertretungen in Amman, Istanbul und Ankara in Kenntnis gesetzt wurden. Angesichts der sich weiter zuspitzenden Lage in Syrien und weil die erste Anweisung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"Visumsantrag aus humanitären Gründen" zur Anwendung gelangt. Bereits am 29. November 2013 hob das BFM die Weisung Syrien durch eine neue Weisung (2013-11-29/135 Syrien II, nachfolgend: Weisung Aufhebung) mit sofortiger Wirkung wieder auf und verfügte, dass alle nach dem 29. November 2013 eingereichten Visaanträge wieder nach den ordentlichen Einreisebestimmungen der VEV und den dazu erlassenen Weisungen des BFM zu behandeln seien. Das BFM teilte diesbezüglich mit, angesichts der bereits eingereisten 719 Personen, der erteilten 1600 Visa sowie der weiteren rund 5000 reservierten Termine zwecks Stellung eines Visumgesuchs habe die Massnahme sich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6.1</w:t>
      </w:r>
    </w:p>
    <w:p>
      <w:r>
        <w:t>Die Gesuchstellenden unterliegen als syrische Staatsangehörige der Visumpflicht gemäss Art. 4 VEV beziehungsweise der Verordnung (EG) Nr. 539/2001 (vgl. oben, Erwägung 4.3).</w:t>
      </w:r>
    </w:p>
    <w:p>
      <w:r>
        <w:rPr>
          <w:b/>
        </w:rPr>
        <w:t>E. 6.2</w:t>
      </w:r>
    </w:p>
    <w:p>
      <w:r>
        <w:t>Im Beschwerdeverfahren wird nicht bestritten, dass die vom BFM in seinem Einspracheentscheid dargelegten Voraussetzungen für die Erteilung eines Schengen-Visums nicht gegeben sind; namentlich werden keine stichhaltigen Argumente dargelegt, die die Einschätzung in Frage stellen würden, eine Wiederausreise der Gesuchstellenden aus dem Schengen-Raum vor Ablauf der Visumsfrist wäre nicht gewährleistet. Im Gegenteil ersuchen die Gesuchstellenden ja um Schutz vor einer Gefährdung.</w:t>
      </w:r>
    </w:p>
    <w:p>
      <w:r>
        <w:rPr>
          <w:b/>
        </w:rPr>
        <w:t>E. 6.3</w:t>
      </w:r>
    </w:p>
    <w:p>
      <w:r>
        <w:t>Das Bundesverwaltungsgericht hat somit im Folgenden zu prüfen, ob das BFM die Bewilligung eines Visums aus humanitären Gründen zu Recht abgelehnt hat.</w:t>
      </w:r>
    </w:p>
    <w:p>
      <w:r>
        <w:rPr>
          <w:b/>
        </w:rPr>
        <w:t>E. 6.3.1</w:t>
      </w:r>
    </w:p>
    <w:p>
      <w:r>
        <w:t>Die vorinstanzlichen Ausführungen zur Nichtanwendbarkeit der Weisung Syrien im vorliegenden Fall bleiben auf Beschwerdeebene unbestritten. Angesichts der klaren Anweisungen der Weisung Aufhebung, wonach nach dem 29. November 2013 eingereichte Visagesuche per sofort wieder nach den ordentlichen Einreisebestimmungen zu behandeln seien, kann festgestellt werden, dass das BFM zu Recht die Ausstellung eines humanitären Visums gestützt auf die Weisung Syrien abgelehnt hat, da die Gesuche um Erteilung der Einreisevisa zweifelsfrei nach der Weisung Aufhebung eingereicht wurden.</w:t>
      </w:r>
    </w:p>
    <w:p>
      <w:r>
        <w:rPr>
          <w:b/>
        </w:rPr>
        <w:t>E. 6.3.2</w:t>
      </w:r>
    </w:p>
    <w:p>
      <w:r>
        <w:t>Hinsichtlich der Regelvoraussetzungen eines Visums aus humanitären Gründen ist vorauszuschicken, dass sich das BFM argumentativ auf die Weisung "Visumsantrag aus humanitären Gründen" bezieht, welche den offenen Begriff "humanitäre Gründe" als eine unmittelbare, ernsthafte und konkrete Gefährdung an Leib und Leben konkretisiert. Auch bei dieser Weisung handelt es sich um eine vollzugslenkende Verwaltungsverordnung, welche als solche für das Gericht grundsätzlich nicht verbindlich ist. Sie ist jedoch zu berücksichtigen, sofern sie eine dem Einzelfall angepasste und gerecht werdende Auslegung der anwendbaren gesetzlichen Bestimmungen zulässt. Das Gericht weicht in solchen Fällen nicht ohne triftigen Grund von der Weisung ab (vgl. BGE 137 V 1 E. 5.2.3, BGE 132 V 200 E. 5.1.2 und BVGE 2011/1 E. 6.4). Die Weisung "Visumsantrag aus humanitären Gründen", die den Begriff "humanitäre Gründe" in wörtlicher Übereinstimmung mit der Botschaft (BBl 2010 4490) definiert, erfüllt diese Voraussetzung, so dass sie vom Gericht einzelfallbezogen als sachgerechte Konkretisierung der humanitären Gründe Berücksichtigung findet.</w:t>
      </w:r>
    </w:p>
    <w:p>
      <w:r>
        <w:rPr>
          <w:b/>
        </w:rPr>
        <w:t>E. 6.3.3</w:t>
      </w:r>
    </w:p>
    <w:p>
      <w:r>
        <w:t>In der Einsprache wird geltend gemacht, die Gesuchstellenden seien in der Türkei konkret gefährdet, weil die "PKK-Rebellen von ihrem Bruder verlangen würden, kämpfen zu gehen". Auf Beschwerdeebene wird die konkrete Gefährdung mit der Verschlimmerung der Zustände in der Türkei durch die massiv steigenden Flüchtlingsströme, welche durch die Schliessung der Grenze durch den Libanon bedingt seien, und den Kälteeinbruch in den Wintermonaten begründet. Diese Ausführungen vermögen nicht zu überzeugen. In Bezug auf die in der Einsprache vorgebrachte Gefährdung des Bruders durch die PKK ist festzuhalten, dass diese zu wenig substanziiert und konkret ausfallen. So wird weder die Identität der angeblichen Verfolger noch deren Verfolgungsmotivation ersichtlich, beziehungsweise bleibt unklar, weshalb diese Massnahmen persönlich gegen den Gesuchsteller gerichtet sein und in welcher Weise sie ihn erreichen sollen. Das auf Beschwerdeebene Vorgebrachte erschöpft sich in allgemeinen Aussagen zur zweifellos schwierigen Lage in der Türkei, womit aber keine konkreten Hinweise auf eine besondere Notsituation erkennbar sind. Die vorinstanzlichen Erwägungen zugunsten des Weiterverbleibs der Gesuchstellenden in der Türkei - namentlich, weil sie sich dort in einem sicheren Drittstaat befinden, ohne gegen sie persönlich gerichtete, substantiiert belegte Probleme gewärtigen zu müssen, und weil sie sich mithin weder in einer Situation akuter Gefährdung von Leib und Leben noch in einer besonderen Notsituation, die ein behördliches Eingreifen zwingend erforderlich machen würden, befinden würden - sind somit vollumfänglich zu bestätigen.</w:t>
      </w:r>
    </w:p>
    <w:p>
      <w:r>
        <w:rPr>
          <w:b/>
        </w:rPr>
        <w:t>E. 6.3.4</w:t>
      </w:r>
    </w:p>
    <w:p>
      <w:r>
        <w:t>Die vorinstanzliche Verfügung erfolgte somit in sachgerechter Anwendung der Weisung "Visumsantrag aus humanitären Gründen" und ist bezogen auf den Einzelfall auch als angemessen zu bezeichnen.</w:t>
      </w:r>
    </w:p>
    <w:p>
      <w:r>
        <w:rPr>
          <w:b/>
        </w:rPr>
        <w:t>E. 6.4</w:t>
      </w:r>
    </w:p>
    <w:p>
      <w:r>
        <w:t>Das BFM hat somit das Gesuch um Ausstellung eines humanitären Visums zu Recht abgelehnt.</w:t>
      </w:r>
    </w:p>
    <w:p>
      <w:r>
        <w:rPr>
          <w:b/>
        </w:rPr>
        <w:t>E. 7</w:t>
      </w:r>
    </w:p>
    <w:p>
      <w:r>
        <w:t>Aus diesen Erwägungen ergibt sich, dass die angefochtene Verfügung Bundesrecht nicht verletzt, den rechtserheblichen Sachverhalt richtig und vollständig feststellt und angemessen ist (Art. Art. 49 VwVG). Die Beschwerde ist abzuweisen.</w:t>
      </w:r>
    </w:p>
    <w:p>
      <w:r>
        <w:rPr>
          <w:b/>
        </w:rPr>
        <w:t>E. 8</w:t>
      </w:r>
    </w:p>
    <w:p>
      <w:r>
        <w:t>Bei diesem Ausgang des Verfahrens sind die Kosten der Beschwerdeführerin aufzuerlegen und auf insgesamt Fr. 700.- festzusetzen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