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E-4396/2021 vom 2. September 2021</w:t>
      </w:r>
    </w:p>
    <w:p>
      <w:r>
        <w:t>Bundesverwaltungsgericht, 2021-09-02, DE</w:t>
      </w:r>
    </w:p>
    <w:p>
      <w:r>
        <w:rPr>
          <w:b/>
        </w:rPr>
        <w:t xml:space="preserve">Quelle: </w:t>
      </w:r>
      <w:r>
        <w:t>https://mcp.opencaselaw.ch/entscheid/bvger_E-4396_2021_d20210902</w:t>
      </w:r>
    </w:p>
    <w:p>
      <w:r>
        <w:t>FR: TAF E-4396/2021 du 2 septembre 2021</w:t>
      </w:r>
    </w:p>
    <w:p>
      <w:r>
        <w:t>IT: TAF E-4396/2021 del 2 settembre 2021</w:t>
      </w:r>
    </w:p>
    <w:p>
      <w:pPr>
        <w:pStyle w:val="Heading2"/>
      </w:pPr>
      <w:r>
        <w:t>Regeste</w:t>
      </w:r>
    </w:p>
    <w:p>
      <w:r>
        <w:t>Asyl (ohne Wegweisungsvollzug) | Asyl (ohne Wegweisungsvollzug); Verfügung des SEM vom 2. September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wie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E-4396/2021 Seite 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vgl. auch Urteil des BVGer D-2282/2018 vom 5. April 2019 E. 5.1).</w:t>
      </w:r>
    </w:p>
    <w:p>
      <w:r>
        <w:rPr>
          <w:b/>
        </w:rPr>
        <w:t>E. 4.1</w:t>
      </w:r>
    </w:p>
    <w:p>
      <w:r>
        <w:t>Die Vorinstanz qualifizierte die Vorbringen des Beschwerdeführers als asylrechtlich nicht relevant. Dem familiären Konflikt liege kein Motiv im Sinn von Art. 3 AsylG zugrunde und die grundlegende Schutzfähigkeit und der Schutzwille der pakistanischen Behörden sei zu bejahen. Weder der gel- tend gemachten schlechten Sicherheitslage in seiner Heimatregion (an der Grenze zu Indien) noch der Armut seiner Kernfamilie oder den Ereignissen in Griechenland kämen asylrechtliche Relevanz zu. Soweit der Beschwerdeführer geltend gemacht habe, sich seit dem Übergriff in Griechenland homosexueller Neigungen bewusst geworden zu sein, sei erkennbar, dass er deswegen subjektive Furcht vor Verfolgung für den Fall einer Rückkehr empfinde. Die reine potenzielle Befürchtung einer mögli- chen zukünftigen Verfolgung reiche jedoch nicht aus, diese Furcht voll- umfänglich zu objektivieren. Es bedürfe einer beachtlichen Wahrscheinlich- keit, dass sich seine Annahme drohender Verfolgung in absehbarer Zukunft verwirkliche. Eine solche Wahrscheinlichkeit sei in seinem Fall je- doch nicht unmittelbar erkennbar, weshalb es auch diesem Vorbringen an flüchtlingsrechtlicher Relevanz fehle.</w:t>
      </w:r>
    </w:p>
    <w:p>
      <w:r>
        <w:rPr>
          <w:b/>
        </w:rPr>
        <w:t>E. 4.2</w:t>
      </w:r>
    </w:p>
    <w:p>
      <w:r>
        <w:t>Zur Begründung seines Rechtsmittels führte der Beschwerdeführer im Wesentlichen aus, dass der familiäre Konflikt keine flüchtlingsrechtliche Relevanz habe, werde nicht bestritten. Dies gelte aber nicht für seine Homosexualität. Er sei sich dieser zwar erst nach dem Übergriff in Grie- chenland bewusstgeworden; es sei aber davon auszugehen, dass er be- reits in seinem Heimatstaat homosexuell gewesen sei, sich angesichts sei- nes Alters (von […] Jahren im Zeitpunkt der Ausreise) und des sozio- kulturellen Hintergrunds aber nie mit der Thematik auseinandergesetzt</w:t>
      </w:r>
    </w:p>
    <w:p>
      <w:r>
        <w:t>E-4396/2021 Seite 6 habe. Seine kulturelle Prägung führe dazu, dass er sich auch in der Schweiz mit seiner Sexualität schwertue und er zwischen dem Wunsch, diese auszuleben, sowie dem Bedürfnis, sie geheim zu halten, hin- und hergerissen sei. Die Vorinstanz stelle seine Homosexualität zu Recht nicht in Frage. Allerdings verkenne sie in ihrer Beurteilung die Situation von LGBT-Menschen in Pakistan. Gleichgeschlechtliche sexuelle Beziehungen seien gesetzlich verboten und homosexuelle Handlungen würden mit Peitschenhieben, Haft oder dem Tod bestraft. Ein Outing habe negative Folgen für die betroffenen Personen, da sie sich dadurch Gewalt und Dis- kriminierung seitens der Gesellschaft und der Familie aussetzen würden. Ausserdem sei es für Betroffene schwierig, polizeilichen Schutz zu erhal- ten, und es fehle in diesen Konstellationen am staatlichen Schutzwillen. Zudem sei unklar, wie seine Mutter zu seiner Sexualität stehe. Sie habe ihn jedenfalls mit Blick auf seine sexuelle Orientierung vor einer Rückkehr gewarnt. Er müsse ausserdem davon ausgehen, Opfer von Gewalt zu werden, sollten seine – ohnehin gewalttätigen – Angehörigen seine Homo- sexualität auch nur vermuten. Somit wäre er gezwungen, seine sexuelle Orientierung zu verheimlichen und zu verleugnen, was zum einen uner- träglichen psychischen Druck und zum anderen die ständige Angst vor einem Outing auslösen würde. Aufgrund der Umstände, welchen Homo- sexuelle in Pakistan ganz allgemein gegenüberstünden, sowie seiner per- sönlichen Situation mit seiner Verwandtschaft sei seine subjektive Furcht, die Homosexualität könnte entdeckt werden, objektiv begründbar. Diese würde sich zudem mit beachtlicher Wahrscheinlichkeit in absehbarer Zukunft realisieren.</w:t>
      </w:r>
    </w:p>
    <w:p>
      <w:r>
        <w:rPr>
          <w:b/>
        </w:rPr>
        <w:t>E. 4.3</w:t>
      </w:r>
    </w:p>
    <w:p>
      <w:r>
        <w:t>Die Vorinstanz hielt in ihrer Vernehmlassung an ihren Erwägungen in der angefochtenen Verfügung betreffend die Homosexualität fest. Ergän- zend führte sie aus, Homosexualität sei in Pakistan zwar illegal und tabu, werde aber selten strafrechtlich verfolgt. Homosexuelle seien in diesem Land zwar Diskriminierungen, mit grosser Wahrscheinlichkeit aber keiner asylrelevanten Verfolgung ausgesetzt. Die begründete Furcht vor einer wahrscheinlichen Verfolgung sei vorliegend nicht gegeben und könne – wie bereits im Asylentscheid ausgeführt – nicht objektiviert werden. Seine Mutter habe ihn zwar vor einer Rückkehr gewarnt, aber eine direkte und sofortige familiäre Isolation oder Sanktionierung sei nicht ersichtlich. Aus- serdem gebe es keine Anhaltspunkte, dass er bei einer Rückkehr aufgrund seiner sexuellen Orientierung gezielte Verfolgung seitens seiner entfernten Verwandten oder in der Folge durch den Staat zu befürchten hätte, zumal der Kontakt in der zerstrittenen Familie bereits stark eingeschränkt sei und es sich bei entsprechenden Befürchtungen um reine Spekulation handle.</w:t>
      </w:r>
    </w:p>
    <w:p>
      <w:r>
        <w:t>E-4396/2021 Seite 7 Unter Berücksichtigung der persönlichen Umstände des Beschwerde- führers sei ausserdem kein unerträglicher psychischer Druck von asyl- relevantem Ausmass erkennbar. Die Auseinandersetzung mit der sexuel- len Orientierung könne schwierig und belastend erscheinen, dennoch habe er sich seiner Mutter mitteilen können und die bloss potenzielle Wahr- scheinlichkeit einer Verfolgung sei nicht geeignet, einen unerträglichen psychischen Druck im geforderten Sinn objektiv zu begründen.</w:t>
      </w:r>
    </w:p>
    <w:p>
      <w:r>
        <w:rPr>
          <w:b/>
        </w:rPr>
        <w:t>E. 4.4</w:t>
      </w:r>
    </w:p>
    <w:p>
      <w:r>
        <w:t>In seiner Replik führte der Beschwerdeführer im Wesentlichen aus, es sei zu gefährlich, seine Sexualität in seinem Heimatstaat auszuleben. Diverse Quellen würden belegen, dass homosexuelle Personen in Pakis- tan aktuell keinen genügenden Schutz erfahren würden und sie Gefahr liefen, diskriminiert, verfolgt oder getötet zu werden. Um Bedrohungen für Leib und Leben – insbesondere auch durch die ihm feindlich gesinnte erweiterte Familie – abzuwenden, sei er gezwungen, seine sexuelle Orientierung geheim zu halten, und werde dadurch einem unerträglichen psychischen Druck ausgesetzt.</w:t>
      </w:r>
    </w:p>
    <w:p>
      <w:r>
        <w:rPr>
          <w:b/>
        </w:rPr>
        <w:t>E. 5.1</w:t>
      </w:r>
    </w:p>
    <w:p>
      <w:r>
        <w:t>Nach Prüfung der Akten kommt das Bundesverwaltungsgericht zum Schluss, dass die Vorinstanz die Vorbringen des Beschwerdeführers – auch soweit diese die Befürchtungen von Verfolgung infolge Homo- sexualität betreffen – zu Recht als flüchtlingsrechtlich nicht relevant quali- fiziert hat. Die Ausführungen in der Beschwerdeschrift vermögen den Erwägungen des SEM nichts Stichhaltiges entgegenzusetzen. Somit kann vorab auf die zutreffenden Erwägungen der angefochtenen Verfügungen verwiesen werden. Die Frage der Glaubhaftigkeit der Vorbringen des Beschwerdeführers kann unter diesen Umständen offenbleiben.</w:t>
      </w:r>
    </w:p>
    <w:p>
      <w:r>
        <w:rPr>
          <w:b/>
        </w:rPr>
        <w:t>E. 5.2</w:t>
      </w:r>
    </w:p>
    <w:p>
      <w:r>
        <w:t>Wie von der Vorinstanz festgestellt, ist es dem Beschwerdeführer nicht gelungen, seine subjektive Befürchtung einer potenziellen, zukünftigen Verfolgung zu objektivieren, womit es diesbezüglich an asylrechtlicher Re- levanz fehlt:</w:t>
      </w:r>
    </w:p>
    <w:p>
      <w:r>
        <w:rPr>
          <w:b/>
        </w:rPr>
        <w:t>E. 5.2.1</w:t>
      </w:r>
    </w:p>
    <w:p>
      <w:r>
        <w:t>Die Annahme begründeter Furcht setzt nach konstanter Rechtspre- chung unter anderem voraus, dass er bei einer Rückkehr erhebliche Nach- teile gemäss Art. 3 Abs. 2 AsylG mit beachtlicher Wahrscheinlichkeit und in absehbarer Zukunft zu gewärtigen hätte (vgl. etwa BVGE 2013/11 E. 5.1 und 2011/51 E. 6.1, je m.w.H.).</w:t>
      </w:r>
    </w:p>
    <w:p>
      <w:r>
        <w:t>E-4396/2021 Seite 8</w:t>
      </w:r>
    </w:p>
    <w:p>
      <w:r>
        <w:rPr>
          <w:b/>
        </w:rPr>
        <w:t>E. 5.2.2</w:t>
      </w:r>
    </w:p>
    <w:p>
      <w:r>
        <w:t>Dies ist offenkundig nicht der Fall (und zwar ungeachtet der Tatsache, dass der Beschwerdeführer in der Schweiz vorläufig aufgenommen ist und die Rückkehr nach Pakistan deshalb gänzlich hypothetisch erscheint):</w:t>
      </w:r>
    </w:p>
    <w:p>
      <w:r>
        <w:rPr>
          <w:b/>
        </w:rPr>
        <w:t>E. 5.2.3</w:t>
      </w:r>
    </w:p>
    <w:p>
      <w:r>
        <w:t>Zunächst einmal würde der Beschwerdeführer – gemäss heutiger Ak- tenlage – nicht zusammen mit einem Partner, sondern als alleinstehende Person nach Pakistan reisen. Die Frage, ob und gegebenenfalls wann er dort eine gleichgeschlechtliche Beziehung aufnehmen würde, ist ebenso offen wie die konkreten Umstände, unter denen diese Partnerschaft dann gelebt würde respektive werden könnte. Dass ihn individuell-konkrete Ver- folgungsmassnahmen mit beachtlicher Wahrscheinlichkeit in absehbarer Zukunft treffen würden, ist schon aus diesem Grund nicht anzunehmen.</w:t>
      </w:r>
    </w:p>
    <w:p>
      <w:r>
        <w:rPr>
          <w:b/>
        </w:rPr>
        <w:t>E. 5.2.4</w:t>
      </w:r>
    </w:p>
    <w:p>
      <w:r>
        <w:t>Auch mit Blick auf eine allfällige Verfolgung seitens seiner gewalt- tätigen Verwandten ergibt sich kein anderes Bild: Einerseits ist der Beschwerdeführer nicht geoutet, zumal er einzig seine Mutter über seine Erlebnisse in Griechenland und seine angeblich anschliessend entdeckte Homosexualität unterrichtet habe. Sie habe denn auch – wie von der Vor- instanz in ihrer Vernehmlassung zu Recht festgehalten – nicht mit Unver- ständnis reagiert (vgl. act. A11/11 Ziff. 9.01 und act. A15/11 F49 ff., ins- besondere F54). Andererseits erscheint die Annahme gesucht, er müsse in sein Heimatdorf zurückkehren, gerate dann wieder mit den Verwandten aneinander und könne sich – aufgrund seiner zwischenzeitlich bekannt ge- wordenen Homosexualität – nicht mehr auf staatlichen Schutz verlassen. In diesem Zusammenhang lässt sich festhalten, dass der Beschwerde- führer sich zum einen ausserhalb des Heimatdorfes niederlassen könnte (beispielsweise wiederum bei seiner Schwester in B._______; vgl. act. A11/11 Ziff. 7.01 und act. A15/11 F36) und zum anderen die Entde- ckung seiner sexuellen Orientierung durch die entfernte Verwandtschaft rein spekulativer Natur ist. Auch insoweit ist offensichtlich keine begründete Furcht vor Verfolgung anzunehmen.</w:t>
      </w:r>
    </w:p>
    <w:p>
      <w:r>
        <w:rPr>
          <w:b/>
        </w:rPr>
        <w:t>E. 5.2.5</w:t>
      </w:r>
    </w:p>
    <w:p>
      <w:r>
        <w:t>Im Übrigen geht das Bundesverwaltungsgericht in seiner bisherigen – nach wie vor gültigen – Praxis nicht davon aus, dass homosexuelle Personen in Pakistan einer Kollektivverfolgung ausgesetzt wären (vgl. etwa Urteil des BVGer E-4373/13 vom 25. Oktober 2013 E. 4.4.3).</w:t>
      </w:r>
    </w:p>
    <w:p>
      <w:r>
        <w:rPr>
          <w:b/>
        </w:rPr>
        <w:t>E. 5.3</w:t>
      </w:r>
    </w:p>
    <w:p>
      <w:r>
        <w:t>Zusammenfassend ist daher festzuhalten, dass die Vorinstanz zu Recht die Flüchtlingseigenschaft des Beschwerdeführers verneint und sein Asylgesuch abgelehnt hat. Für die eventualiter beantragte Rückweisung der Sache an die Vorinstanz besteht ebenfalls keine Veranlassung.</w:t>
      </w:r>
    </w:p>
    <w:p>
      <w:r>
        <w:t>E-4396/2021 Seite 9</w:t>
      </w:r>
    </w:p>
    <w:p>
      <w:r>
        <w:rPr>
          <w:b/>
        </w:rPr>
        <w:t>E. 6</w:t>
      </w:r>
    </w:p>
    <w:p>
      <w:r>
        <w:t>Lehnt das SEM ein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w:t>
      </w:r>
    </w:p>
    <w:p>
      <w:r>
        <w:t>Nachdem das SEM in seiner Verfügung vom 2. September 2021 die Unzu- mutbarkeit des Wegweisungsvollzugs festgestellt und die vorläufige Aufnahme des Beschwerdeführers angeordnet hat, erübrigen sich praxis- gemäss weitere Ausführungen zur Zulässigkeit und Möglichkeit des Weg- weisungsvollzugs.</w:t>
      </w:r>
    </w:p>
    <w:p>
      <w:r>
        <w:rPr>
          <w:b/>
        </w:rPr>
        <w:t>E. 8</w:t>
      </w:r>
    </w:p>
    <w:p>
      <w:r>
        <w:t>Aus diesen Erwägungen ergibt sich, dass die angefochtene Verfügung Bundesrecht nicht verletzt und den rechtserheblichen Sachverhalt richtig sowie vollständig feststellt. Die Beschwerde ist abzuweisen.</w:t>
      </w:r>
    </w:p>
    <w:p>
      <w:r>
        <w:rPr>
          <w:b/>
        </w:rPr>
        <w:t>E. 9</w:t>
      </w:r>
    </w:p>
    <w:p>
      <w:r>
        <w:t>Bei diesem Ausgang des Verfahrens wären die Kosten dem Beschwerde- führer aufzuerlegen (Art. 63 Abs. 1 VwVG). Da indessen mit Instruktions- verfügung vom 22. Oktober 2021 sein Gesuch um Gewährung der unent- geltlichen Prozessführung gemäss Art. 65 Abs. 1 VwVG gutgeheissen wurde und keine Anhaltspunkte dafür vorliegen, dass sich seine finanzielle Lage seither entscheidrelevant verändert hätte, ist von der Auflage von Verfahrenskosten abzusehen.</w:t>
      </w:r>
    </w:p>
    <w:p>
      <w:r>
        <w:t>(Dispositiv nächste Seite)</w:t>
      </w:r>
    </w:p>
    <w:p>
      <w:r>
        <w:t>E-4396/2021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