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E-4394/2021 vom 3. Januar 2025</w:t>
      </w:r>
    </w:p>
    <w:p>
      <w:r>
        <w:t>Bundesverwaltungsgericht, 2025-01-03, FR</w:t>
      </w:r>
    </w:p>
    <w:p>
      <w:r>
        <w:rPr>
          <w:b/>
        </w:rPr>
        <w:t xml:space="preserve">Quelle: </w:t>
      </w:r>
      <w:r>
        <w:t>https://mcp.opencaselaw.ch/entscheid/bvger_E-4394_2021</w:t>
      </w:r>
    </w:p>
    <w:p>
      <w:r>
        <w:t>FR: TAF E-4394/2021 du 3 janvier 2025</w:t>
      </w:r>
    </w:p>
    <w:p>
      <w:r>
        <w:t>IT: TAF E-4394/2021 del 3 gennaio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L'intéressée a qualité pour recourir (art. 48 al. 1 PA) ; présenté dans la forme (art. 52 al. 1 PA) et le délai (art. 108 al. 2 LAsi) prescrits par la loi, son recours est recevable.</w:t>
      </w:r>
    </w:p>
    <w:p>
      <w:r>
        <w:rPr>
          <w:b/>
        </w:rPr>
        <w:t>E. 2.1</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(substitution de motifs)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Selon la jurisprudence, l'asile n'est pas accordé en guise de compensation à des préjudices subis, mais sur la base d'un besoin avéré de protection ; la reconnaissance de la qualité de réfugié au sens de l'art. 3 LAsi implique, par conséquent, l'existence d'un besoin de protection actuel, sur la base de la situation prévalant au moment de la décision ou, sur recours, au moment du prononcé de l'arrêt (cf. notamment ATAF 2011/50 consid. 3.1.2).</w:t>
      </w:r>
    </w:p>
    <w:p>
      <w:r>
        <w:rPr>
          <w:b/>
        </w:rPr>
        <w:t>E. 3.4</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parmi d'autres, arrêts du Tribunal E-4847/2024 du 17 septembre 2024 consid. 2.4 ; E-748-2020 du 13 septembre 2024 consid. 3.3 ; Jurisprudence et Informations de la Commission suisse de recours en matière d'asile [JICRA] 2006 n° 32 ; sur le refuge interne,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un groupe social déterminé au sens de l'art. 3 al. 1 LAsi (cf. JICRA 2006 n° 32 consid. 8.7.2).</w:t>
      </w:r>
    </w:p>
    <w:p>
      <w:r>
        <w:rPr>
          <w:b/>
        </w:rPr>
        <w:t>E. 3.5</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3.6</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(d'un proche parent par exemple)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Au terme d'une analyse approfondie des déclarations de A._______, le Tribunal ne partage pas le constat d'invraisemblance posé par le SEM dans sa décision du 1er septembre 2021. Hormis certaines zones d'ombres qui demeurent explicables au regard du jeune âge de la recourante lors des auditions, le récit de l'arrestation de celle-ci, des raisons pour lesquelles elle a été emprisonnée, des agressions sexuelles subies en détention, de sa libération suite au retour de son père au service est exempt d'éléments évidents d'invraisemblance ; globalement cohérent sous l'angle chronologique, il apparaît ainsi plausible. Les traumatismes décrits sont par ailleurs compatibles avec les constatations médicales faites par la (...) dans son rapport du 27 juillet 2021 (cf. let. I.).</w:t>
      </w:r>
    </w:p>
    <w:p>
      <w:r>
        <w:rPr>
          <w:b/>
        </w:rPr>
        <w:t>E. 4.2</w:t>
      </w:r>
    </w:p>
    <w:p>
      <w:r>
        <w:t>Cela étant, la question de la vraisemblance du récit de la recourante n'a pas à être examinée plus avant, dès lors que le Tribunal est d'avis que les motifs d'asile invoqués ne sont pas pertinents pour les raisons suivantes.</w:t>
      </w:r>
    </w:p>
    <w:p>
      <w:r>
        <w:rPr>
          <w:b/>
        </w:rPr>
        <w:t>E. 4.3</w:t>
      </w:r>
    </w:p>
    <w:p>
      <w:r>
        <w:t>Au regard des éléments ressortant du dossier, A._______ ne saurait en effet se prévaloir d'une crainte objectivement fondée d'être exposée, pour des motifs antérieurs à son départ du pays, à de sérieux préjudices en cas de retour en Erythrée. Certes, la prénommée a été emprisonnée durant environ un mois en raison du fait que son père, engagé dans l'armée, avait dépassé la durée autorisée de sa permission. Elle a alors subi des violences sexuelles en lien direct avec cette détention et qui revêtent, par leur intensité, le caractère de sérieux préjudices. Elle ne pouvait par ailleurs pas escompter une protection appropriée dans son pays d'origine contre de telles violences commises, tel qu'exposé, par un militaire présenté comme un « responsable » de son père dans le cadre de son activité militaire (cf. p-v de l'audition du 17 mai 2024, R 112). La violence sexuelle endurée est constitutive d'un motif de fuite spécifique aux femmes, au sens de l'art. 3 al. 2 dernière phrase LAsi (cf. notamment arrêt du Tribunal E-6865/2017 du 17 avril 2019 consid. 3.3 et réf. cit.). Cela étant, il n'y a pas lieu d'admettre, en l'état, une crainte de persécution réfléchie (sur cette notion, cf. Marina Caroni / Nicole Schreiber / Christa Preisig / Margarite Zoeteweij, Migrationsrecht, 4ème éd., 2018, p. 446 ss), dans la mesure où, peu après que son père a réintégré l'armée, honorant ainsi ses obligations militaires, la requérante a été libérée. Ainsi, celle-ci n'a plus de raison de craindre une nouvelle arrestation pour contraindre son père à respecter ses obligations militaires. S'il est vrai que l'on peut comprendre la crainte subjectivement ressentie par la requérante, force est de constater à l'examen du dossier que ladite crainte n'a plus de cause objective. Or, la crainte subjective de subir - à nouveau - une telle persécution est en principe insuffisante (cf. notamment arrêt du Tribunal E-3670/2023 du 28 mars 2024 consid. 3.2 et réf. cit.). Enfin, il doit être rappelé que, conformément à une jurisprudence constante, l'asile n'est pas accordé en guise de compensation pour des préjudices subis, mais sur la base d'un besoin de protection actuel portant sur la situation prévalant au moment de la décision (cf. consid. 3.3).</w:t>
      </w:r>
    </w:p>
    <w:p>
      <w:r>
        <w:rPr>
          <w:b/>
        </w:rPr>
        <w:t>E. 4.4</w:t>
      </w:r>
    </w:p>
    <w:p>
      <w:r>
        <w:t>Partant, les motifs d'asile invoqués par la requérante n'entrent pas dans le cadre de l'art. 3 LAsi.</w:t>
      </w:r>
    </w:p>
    <w:p>
      <w:r>
        <w:rPr>
          <w:b/>
        </w:rPr>
        <w:t>E. 5.1</w:t>
      </w:r>
    </w:p>
    <w:p>
      <w:r>
        <w:t>La recourante a également fait valoir une crainte fondée face à des persécutions à venir en raison de son départ illégal d'Erythrée, arguant de motifs subjectifs postérieurs à la fuite (art. 54 LAsi ; cf. mémoire de recours, p. 12 s.).</w:t>
      </w:r>
    </w:p>
    <w:p>
      <w:r>
        <w:rPr>
          <w:b/>
        </w:rPr>
        <w:t>E. 5.2</w:t>
      </w:r>
    </w:p>
    <w:p>
      <w:r>
        <w:t>Dans son arrêt de référence D-7898/2015, le Tribunal a vérifié dans quelle mesure les Erythréens et Erythréennes qui avaient quitté leur pays illégalement devaient craindre à ce titre des mesures de persécution au sens de l'art. 3 LAsi en cas de retour. A la suite d'une analyse approfondie des informations sur le pays (cf. D-7898/2015 du 30 janvier 2017 consid. 4.6 à 4.11), il est arrivé à la conclusion que le seul fait pour une personne d'avoir quitté l'Erythrée de manière illégale n'exposait pas celle-ci à une persécution déterminante en matière d'asile (cf. idem consid. 5). Cette jurisprudence repose essentiellement sur le constat que des membres de la diaspora, parmi lesquels se trouvent également des personnes ayant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(cf. idem consid. 5.1). Il ressort du même arrêt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ibidem).</w:t>
      </w:r>
    </w:p>
    <w:p>
      <w:r>
        <w:rPr>
          <w:b/>
        </w:rPr>
        <w:t>E. 5.3</w:t>
      </w:r>
    </w:p>
    <w:p>
      <w:r>
        <w:t>En l'espèce, de tels facteurs font défaut. En effet, comme relevé précédemment (cf. consid. 4), les motifs invoqués par A._______ ne la font pas apparaître comme une personne disposant d'un profil particulier pouvant intéresser les autorités de son pays à son retour. L'intérêt des autorités érythréennes pour la recourante s'est en effet limité, par le passé, à l'utilité que son arrestation et son emprisonnement ont pu indirectement avoir pour contraindre son père à rentrer en service au terme d'un congé octroyé par les autorités militaires.</w:t>
      </w:r>
    </w:p>
    <w:p>
      <w:r>
        <w:rPr>
          <w:b/>
        </w:rPr>
        <w:t>E. 5.4</w:t>
      </w:r>
    </w:p>
    <w:p>
      <w:r>
        <w:t>Dans ces conditions, la recourante ne saurait se voir reconnaître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 RS 142.311), n'étant en l'occurrence réalisée, le Tribunal est tenu, de par la loi, de confirmer cette mesure. La décision rendue par le SEM quant au renvoi est ainsi confirmée.</w:t>
      </w:r>
    </w:p>
    <w:p>
      <w:r>
        <w:rPr>
          <w:b/>
        </w:rPr>
        <w:t>E. 6.2</w:t>
      </w:r>
    </w:p>
    <w:p>
      <w:r>
        <w:t>S'agissant de l'exécution de cette mesure, il doit être constaté que, dans le cadre de la reconsidération partielle du 28 janvier 2022 de la décision du 1er septembre 2021, le SEM a prononcé l'admission provisoire de A._______ en Suisse, si bien que cette question n'a plus à être tranchée. Sous cet angle, la prénommée a par conséquent obtenu gain de cause.</w:t>
      </w:r>
    </w:p>
    <w:p>
      <w:r>
        <w:rPr>
          <w:b/>
        </w:rPr>
        <w:t>E. 7</w:t>
      </w:r>
    </w:p>
    <w:p>
      <w:r>
        <w:t>Au regard de ce qui précède, dans la mesure où elle porte sur la reconnaissance de la qualité de réfugié, l'octroi de l'asile et le principe du renvoi, la décision attaquée ne viole pas le droit fédéral et a établi de manière exacte et complète l'état de fait pertinent (art. 106 al. 1 LAsi). En conséquence, le recours est rejeté, dans la mesure où il n'est pas devenu sans objet.</w:t>
      </w:r>
    </w:p>
    <w:p>
      <w:r>
        <w:rPr>
          <w:b/>
        </w:rPr>
        <w:t>E. 8.1</w:t>
      </w:r>
    </w:p>
    <w:p>
      <w:r>
        <w:t>Compte tenu de l'issue du litige, il y aurait lieu de mettre les frais de procédure - à tout le moins une partie d'entre eux - à la charge de la recourante, conformément aux art. 63 al. 1 PA ainsi que 2 et 3 let. b du règlement du 21 février 2008 concernant les frais, dépens et indemnités fixés par le Tribunal administratif fédéral (FITAF ; RS 173.320.2). Avec l'octroi de l'assistance judiciaire totale (art. 65 al. 2 PA et 102m al. 1 let. a LAsi) par décision incidente du 19 janvier 2022 (cf. let. M.), la recourante en a toutefois été dispensée ; aucun indice ne permet en l'état de penser que sa situation financière se soit notablement améliorée dans l'intervalle. En conséquence, il n'est pas perçu de frais de procédure.</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la mesure où la recourante a eu partiellement gain de cause dans ses conclusions (cf. ATF 137 V 210 consid. 71 ; 133 V 450 consid. 13 ; 132 V 215 consid. 6.1 ; Lukas Müller, in : B. Waldmann / P. Krauskopf [éd.], Praxiskommentar Verwaltungsverfahrensgesetz, 3ème éd., 2023, n° 15 ad art. 63 PA), à savoir sur la question de l'exécution du renvoi - mais non sur celles de la reconnaissance de la qualité de réfugié, de l'octroi de l'asile et sur le principe du renvoi - il y a lieu de lui accorder des dépens devant être réduits en proportion (art. 7 al. 2 FITAF).</w:t>
      </w:r>
    </w:p>
    <w:p>
      <w:r>
        <w:rPr>
          <w:b/>
        </w:rPr>
        <w:t>E. 8.3</w:t>
      </w:r>
    </w:p>
    <w:p>
      <w:r>
        <w:t>En l'absence de décompte fourni par la mandataire, avocate inscrite au Registre des avocats de F._______, l'indemnité est fixée sur la base du dossier et est arrêtée ex aequo et bono (art. 14 al. 1 et 2 du règlement du 21 février 2008 concernant les frais, dépens et indemnités fixés par le Tribunal administratif fédéral [FITAF ; RS 173.320.2]). S'agissant de l'absence de décompte, le Tribunal tient à souligner que si le mémoire de recours (cf. p. 18) fait bien mention d'une « note de frais » en annexe, seules les cinq pièces figurant dans le chargé de pièces (procuration, copie de la décision attaquée, lettre de sortie, attestation médicale et attestation d'aide financière) ont été effectivement jointes au mémoire de recours. Le tarif horaire des dépens est dans la règle de 200 à 400 francs pour les avocats et de 100 à 300 francs pour les mandataires professionnels non titulaires d'un brevet d'avocat (art. 10 al. 2 FITAF). Seuls les frais nécessaires sont indemnisés (art. 8 al. 2 et 10 al. 2 FITAF). S'agissant de l'indemnité du mandataire d'office, le tarif horaire est dans la règle de 200 à 220 francs pour les avocats et de 100 à 150 francs pour les représentants non titulaires d'un brevet d'avocat (art. 12 FITAF en rapport avec l'art. 10 al. 2 FITAF).</w:t>
      </w:r>
    </w:p>
    <w:p>
      <w:r>
        <w:rPr>
          <w:b/>
        </w:rPr>
        <w:t>E. 8.4</w:t>
      </w:r>
    </w:p>
    <w:p>
      <w:r>
        <w:t>Dans le cas d'espèce, le Tribunal estime le temps de travail (rédaction d'un acte de recours de dix-huit pages assorti d'annexes ; envoi subséquent de trois brefs courriers ainsi que transmission de pièces complémentaires portant essentiellement sur l'état de santé de la recourante) à huit heures. Se basant sur un tarif horaire de 200 francs, il fixe ainsi le montant des dépens à la moitié du total de 1'600 francs, soit à 800 francs.</w:t>
      </w:r>
    </w:p>
    <w:p>
      <w:r>
        <w:rPr>
          <w:b/>
        </w:rPr>
        <w:t>E. 9</w:t>
      </w:r>
    </w:p>
    <w:p>
      <w:r>
        <w:t>Quant à l'indemnité de la mandataire d'office, fixée sur la base d'un tarif horaire de 200 francs, elle est également arrêtée à 800 francs, soit à la moitié de l'indemnité totale de 1'600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