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E-4393/2015 vom 27. Juli 2015</w:t>
      </w:r>
    </w:p>
    <w:p>
      <w:r>
        <w:t>Bundesverwaltungsgericht, 2015-07-27, DE</w:t>
      </w:r>
    </w:p>
    <w:p>
      <w:r>
        <w:rPr>
          <w:b/>
        </w:rPr>
        <w:t xml:space="preserve">Quelle: </w:t>
      </w:r>
      <w:r>
        <w:t>https://mcp.opencaselaw.ch/entscheid/bvger_E-4393_2015</w:t>
      </w:r>
    </w:p>
    <w:p>
      <w:r>
        <w:t>FR: TAF E-4393/2015 du 27 juillet 2015</w:t>
      </w:r>
    </w:p>
    <w:p>
      <w:r>
        <w:t>IT: TAF E-4393/2015 del 27 luglio 2015</w:t>
      </w:r>
    </w:p>
    <w:p>
      <w:pPr>
        <w:pStyle w:val="Heading2"/>
      </w:pPr>
      <w:r>
        <w:t>Regeste</w:t>
      </w:r>
    </w:p>
    <w:p>
      <w:r>
        <w:t>Asyl und Wegweisung</w:t>
      </w:r>
    </w:p>
    <w:p>
      <w:pPr>
        <w:pStyle w:val="Heading2"/>
      </w:pPr>
      <w:r>
        <w:t>Erwägungen</w:t>
      </w:r>
    </w:p>
    <w:p>
      <w:r>
        <w:rPr>
          <w:b/>
        </w:rPr>
        <w:t>E. 1</w:t>
      </w:r>
    </w:p>
    <w:p>
      <w:r>
        <w:t>Das Bundesverwaltungsgericht ist zuständig für die Beurteilung der vorliegenden Beschwerde und entscheidet endgültig (Art. 105 AsylG [SR 142.31] i.V.m. Art. 31-33 VGG; Art. 83 Bst. d Ziff. 1 BGG). Als Verfügungsadressat ist der Beschwerdeführer zur Beschwerde legitimiert (Art. 105 AsylG und Art. 48 Abs. 1 VwVG). Auf die frist- und formgerecht eingereichte Beschwerde ist einzutreten (Art. 38 der Verordnung vom 4. September 2013 über die Durchführung von Testphasen zu den Beschleunigungsmassnahmen im Asylbereich [TestV, SR 142.318.1] und Art. 52 Abs. 1 VwVG).</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(Art. 49 VwVG) hin.</w:t>
      </w:r>
    </w:p>
    <w:p>
      <w:r>
        <w:rPr>
          <w:b/>
        </w:rPr>
        <w:t>E. 3</w:t>
      </w:r>
    </w:p>
    <w:p>
      <w:r>
        <w:t>Die Beschwerde erweist sich als offensichtlich unbegründet und ist im Verfahren einzelrichterlicher Zuständigkeit mit Zustimmung eines zweiten Richters (Art. 111 Bst. e AsylG), ohne Weiterungen und summarisch begründet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Dabei kommt es auf die Gezieltheit, Intensität und Aktualität solcher Verfolgungsmassnahmen an.</w:t>
      </w:r>
    </w:p>
    <w:p>
      <w:r>
        <w:rPr>
          <w:b/>
        </w:rPr>
        <w:t>E. 4.2</w:t>
      </w:r>
    </w:p>
    <w:p>
      <w:r>
        <w:t>Wer die Flüchtlingseigenschaft geltend macht, muss sie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hielt die geltend gemachte Minderjährigkeit des Beschwerdeführers aufgrund widersprüchlicher, vager und unsubstanziierter Schilderungen und seiner ungenauen Zeitangaben für unglaubhaft und ging von seiner Volljährigkeit aus. Wegen seiner knappen Angaben zu Somalia und des Fehlens entsprechender Angaben zu seiner Heimatregion zog sie seine angegebene Herkunft aus Somalia in Zweifel. Seine Angaben zu den Asylgründen, ihnen seien Informationen zugespielt worden, wonach die ganze Familie gesucht werde, weshalb sie sich zur Ausreise entschlossen hätten, die Nachbarn hätten dazu indes mehr gewusst als er, vermöchten nicht zu überzeugen. Ausserdem seien seine Schilderungen dazu stereotyp und detailarm ausgefallen. Gegen eine asylrelevante Verfolgung spreche auch der Umstand, dass ihm eigenen Angaben zufolge in Somalia persönlich nichts zugestossen sei. Die Erklärungen anlässlich der Gehörsgewährung seien undifferenziert ausgefallen. Aufgrund dieser Umstände verneinte die Vorinstanz die Flüchtlingseigenschaft und hielt auch die behauptete Herkunft aus Somalia für unglaubhaft.</w:t>
      </w:r>
    </w:p>
    <w:p>
      <w:r>
        <w:rPr>
          <w:b/>
        </w:rPr>
        <w:t>E. 6</w:t>
      </w:r>
    </w:p>
    <w:p>
      <w:r>
        <w:t>Nach Prüfung der Akten schliesst sich das Gericht der Auffassung der Vorinstanz an, dass die Angaben des Beschwerdeführers, einschliesslich seiner Altersangaben und zu Herkunft aus Somalia stereotyp, detailarm, unplausibel und teilweise widersprüchlich sind. Daher ist von seiner Volljährigkeit und unbekannter Herkunft sowie Staatsangehörigkeit auszugehen. Seine Asylgründe sind darüber hinaus auch nicht asylrelevant, da es ihm nicht gelungen ist, substanziiert eine aktuelle Gefahr von gezielter Verfolgung darzutun. Auf Beschwerdeebene setzt er sich mit den Erwägungen der Vorinstanz nicht eingehend auseinander, sondern bekräftigt im Wesentlichen seine bisherigen Vorbringen und wiederholt seine Erklärungen. Die auf Beschwerdeebene als Beweismittel eingereichte Kopie eines Flüchtlingsausweises aus Äthiopien hat als Kopie geringe Beweiskraft. Ausserdem ist sie nicht geeignet, die somalische Herkunft oder Asylgründe nachzuweisen. Sie gibt höchstens über die Registrierung als Flüchtling Aufschluss. Nach dem Gesagten hat die Vorinstanz die Flüchtlingseigenschaft zu Recht verneint und das Asylgesuch abgelehnt.</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 8.1 Ist der Vollzug der Wegweisung nicht zulässig, nicht zumutbar oder nicht möglich, regelt das Bundesamt das Anwesenheitsverhältnis nach den gesetzlichen Bestimmungen über die vorläufige Aufnahme von Ausländern (Art. 44 AsylG; Art. 83 Abs. 1 AuG, [SR 142.20]). 8.2 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8.3 Nach den erfolgten Erwägungen und aufgrund der Akten liegen keine konkreten Anhaltspunkte dafür vor, dass er für den Fall einer Ausschaffung in seinen Heimat- oder Herkunftsstaat dort mit beachtlicher Wahrscheinlichkeit einer nach Art. 3 EMRK oder Art. 1 FoK verbotenen Strafe oder Behandlung ausgesetzt wäre. Der Vollzug der Wegweisung ist demnach sowohl im Sinne der asyl- als auch der völkerrechtlichen Bestimmungen zulässig, zumal er, wie die Vorinstanz zu Recht ausgeführt hat, die Folgen seiner unglaubhaften Identitätsangabe und der Unglaubhaftigkeit seines Sachverhaltsvortrags zu tragen hat, indem vermutungsweise davon auszugehen ist, einer Wegweisung in seinen tatsächlichen Heimat- oder Herkunftsstaat stünden keine völkerrechtlichen Vollzugshindernisse entgegen (vgl. dazu BVGE 2014/12 E. 6). 8.4 Der Vollzug der Wegweisung kann nach Art. 83 Abs. 4 AuG unzumutbar sein, wenn der Ausländer im Heimat- oder Herkunftsstaat auf Grund von Situationen wie Krieg, Bürgerkrieg, allgemeiner Gewalt und medizinischer Notlage konkret gefährdet ist. 8.5 Vorliegend vermögen die gesundheitlichen Probleme ([...]schmerzen, [...]) des Beschwerdeführers kein Vollzugshindernis im Sinne einer existenziellen Notlage zu begründen. Was die allgemeine Lage in seinem Heimat- oder Herkunftsstaat betrifft, so gilt, was in Erwägung 8.3 ausgeführt wurde, entsprechend. Nach dem Gesagten erweist sich der Vollzug der Wegweisung auch als zumutbar. 8.6 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 8.7 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Die gestellten Rechtsbegehren erweisen sich als aussichtslos. Das Gesuch um unentgeltliche Rechtspflege ist daher, einer allfälligen prozessualen Bedürftigkeit ungeachtet, in Anwendung von Art. 65 Abs. 1 VwVG abzuweisen. Das Gesuch um Verzicht auf die Erhebung eines Kostenvorschusses ist mit dem vorliegenden Entscheid gegenstandslos geworden.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