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E-438/2015 vom 8. März 2016</w:t>
      </w:r>
    </w:p>
    <w:p>
      <w:r>
        <w:t>Bundesverwaltungsgericht, 2016-03-08, FR</w:t>
      </w:r>
    </w:p>
    <w:p>
      <w:r>
        <w:rPr>
          <w:b/>
        </w:rPr>
        <w:t xml:space="preserve">Quelle: </w:t>
      </w:r>
      <w:r>
        <w:t>https://mcp.opencaselaw.ch/entscheid/bvger_E-438_2015</w:t>
      </w:r>
    </w:p>
    <w:p>
      <w:r>
        <w:t>FR: TAF E-438/2015 du 8 mars 2016</w:t>
      </w:r>
    </w:p>
    <w:p>
      <w:r>
        <w:t>IT: TAF E-438/2015 del 8 marzo 2016</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par conséquent compétent pour statuer sur la présente cause.</w:t>
      </w:r>
    </w:p>
    <w:p>
      <w:r>
        <w:rPr>
          <w:b/>
        </w:rPr>
        <w:t>E. 1.2</w:t>
      </w:r>
    </w:p>
    <w:p>
      <w:r>
        <w:t>Le recourant a qualité pour recourir (art. 48 al. 1 PA applicable par renvoi de l'art. 37 LTAF).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le SEM considère que les motifs allégués par le recourant ne sont pas pertinents au sens de l'art. 3 LAsi. Outre que ses déclarations sont dénuées de toute substance et contradictoires, le fait d'avoir été agressé par des tiers ne conduit pas à la reconnaissance de la qualité de réfugié, lorsque l'Etat est à même de protéger ses citoyens, ce qui est le cas du Kosovo, même si des attaques, parfois violentes, sur des membres d'une ethnie minoritaire ont été recensées ces dernières années.</w:t>
      </w:r>
    </w:p>
    <w:p>
      <w:r>
        <w:rPr>
          <w:b/>
        </w:rPr>
        <w:t>E. 3.2</w:t>
      </w:r>
    </w:p>
    <w:p>
      <w:r>
        <w:t>Dans son recours, l'intéressé conteste cette appréciation et souligne au contraire que la situation des membres de la minorité rom, à laquelle il appartient, est très inquiétante et que les autorités kosovares ne peuvent pas garantir leur sécurité. En ce qui le concerne personnellement, il ne peut pas envisager un avenir serein dans son pays d'origine, d'autant moins qu'il n'y a pas d'attaches et que sa famille vit en Suisse, sa fiancée étant d'ailleurs enceinte de leur troisième enfant.</w:t>
      </w:r>
    </w:p>
    <w:p>
      <w:r>
        <w:rPr>
          <w:b/>
        </w:rPr>
        <w:t>E. 3.3</w:t>
      </w:r>
    </w:p>
    <w:p>
      <w:r>
        <w:t>Dans son préavis, le SEM souligne que l'absence de réseau social et familial dans le pays d'origine n'est pas un critère déterminant lorsqu'il s'agit d'un Rom serbophone célibataire et sans enfant car il peut s'établir dans la partie nord du Kosovo, d'autant plus que, selon ses propres allégations, il aurait vécu dans ce pays jusqu'à sa 20ème année, ce qui favoriserait sa réintégration. Quant à sa volonté de vouloir assumer son rôle de père, le SEM relève qu'il ne s'en est nullement inquiété jusqu'au dépôt de sa deuxième demande d'asile et qu'il n'a pas déposé un recours contre la décision du 25 janvier 2013, démontrant par là qu'il acceptait d'être séparé de ses enfants. Finalement, il précise que l'admission provisoire a été levée par cette décision car l'intéressé avait porté atteinte de manière grave et répétée à l'ordre public suisse.</w:t>
      </w:r>
    </w:p>
    <w:p>
      <w:r>
        <w:rPr>
          <w:b/>
        </w:rPr>
        <w:t>E. 3.4</w:t>
      </w:r>
    </w:p>
    <w:p>
      <w:r>
        <w:t>En l'espèce, le Tribunal fait sienne la motivation du SEM. Il note que le recourant n'a pas été en mesure de faire apparaître la pertinence et le sérieux de ses motifs d'asile.</w:t>
      </w:r>
    </w:p>
    <w:p>
      <w:r>
        <w:rPr>
          <w:b/>
        </w:rPr>
        <w:t>E. 3.5</w:t>
      </w:r>
    </w:p>
    <w:p>
      <w:r>
        <w:t>A._______ n'a pas réussi à rendre vraisemblable qu'il aurait effectivement été la cible de menaces et d'agressions lors de son retour au Kosovo, en raison des imprécisions et contradictions dans ses propos. Il a en effet indiqué avoir été agressé quatre à cinq fois, puis cinq à six fois, voire tous les jours, au motif que ses agresseurs connaissaient sa situation familiale en Suisse ou parce qu'ils pensaient qu'il était riche car il revenait d'Allemagne. Il n'a en outre pas pu donner la moindre information sur les personnes qui l'auraient agressé, si ce n'est qu'elles étaient "dangereuses".</w:t>
      </w:r>
    </w:p>
    <w:p>
      <w:r>
        <w:rPr>
          <w:b/>
        </w:rPr>
        <w:t>E. 3.6</w:t>
      </w:r>
    </w:p>
    <w:p>
      <w:r>
        <w:t>En outre, et même à supposer que ces agressions aient effectivement eu lieu, elles ne sont pas le fait des autorités avec lesquelles le recourant n'a pas allégué avoir rencontré de problèmes et ne seraient pas dues à l'un des motifs énumérés à l'art. 3 al. 1 LAsi, dont son appartenance à l'ethnie rom, mais à sa situation familiale et sa supposée aisance financière. Finalement, selon le principe de subsidiarité de la protection internationale par rapport à la protection nationale consacré à l'art. 1A ch. 2 de la Convention relative au statut des réfugiés du 28 juillet 1951 (Conv. réfugiés, RS 0.142.30), on est en droit d'attendre d'un requérant qu'il fasse appel en priorité à la protection du pays dont il a la nationalité (à ce propos JICRA 2006 n° 8 consid. 10.1 p. 201 et JICRA 2000 n°15 p. 107 ss, spéc. consid. 7). Or, les autorités du Kosovo ne renoncent pas à poursuivre les auteurs d'actes répréhensibles et offrent donc, en principe, une protection appropriée pour empêcher la perpétration d'actes illicites, quelle que soit l'appartenance ethnique des auteurs et des victimes de ces atteintes (notamment arrêt du TAF D 291/2009 du 5 novembre 2010, D-68/2010 du 2 mai 2011 consid. 4.7 et Refworld, United Kingdom Home Office, Operational Guidance Note, Kosovo : &lt; http://www.refworld.org/ docid/48859f7c2.html&gt;, consulté le 2 mars 2016). En l'espèce, le recourant a allégué, dans son audition, avoir dénoncé les faits à la police qui s'en serait désintéressée. Or, il s'agit d'une simple affirmation, dénuée de tout élément concret. En outre, s'il estimait que la police était effectivement restée inactive, il lui appartenait d'engager des démarches à un échelon supérieur, ce qu'il n'a pas fait. Dans ces conditions, le recourant n'a pas réussi à rendre vraisemblable que les autorités de son pays auraient refusé ou n'auraient pas été en mesure de lui apporter une protection suffisante contre les attaques dont il aurait été victime.</w:t>
      </w:r>
    </w:p>
    <w:p>
      <w:r>
        <w:rPr>
          <w:b/>
        </w:rPr>
        <w:t>E. 3.7</w:t>
      </w:r>
    </w:p>
    <w:p>
      <w:r>
        <w:t>Enfin, l'argument selon lequel il souhaitait rejoindre sa famille en Suisse ne constitue pas un motif d'asile.</w:t>
      </w:r>
    </w:p>
    <w:p>
      <w:r>
        <w:rPr>
          <w:b/>
        </w:rPr>
        <w:t>E. 3.8</w:t>
      </w:r>
    </w:p>
    <w:p>
      <w:r>
        <w:t>Il s'ensuit que le recours, en tant qu'il porte sur la reconnaissance de la qualité de réfugié et l'octroi de l'asile, doit être rejeté et la décision de l'autorité inférieure confirmée.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l'occurrence, le Tribunal relève que le recourant, n'ayant pas établi l'existence de sérieux préjudices au sens de l'art. 3 LAsi, il ne peut se prévaloir de l'art. 5 LAsi, qui reprend, en droit interne, le principe de non-refoulement énoncé par l'art. 33 par. 1 Conv. réfugiés.</w:t>
      </w:r>
    </w:p>
    <w:p>
      <w:r>
        <w:rPr>
          <w:b/>
        </w:rPr>
        <w:t>E. 5.4</w:t>
      </w:r>
    </w:p>
    <w:p>
      <w:r>
        <w:t>Pour les mêmes raisons, il n'a pas non plus établi qu'il risquait d'être soumis, en cas d'exécution du renvoi, à un traitement prohibés par l'art. 3 CEDH ou par l'art. 3 de la Convention du 10 décembre 1984 contre la torture et autres peines ou traitements cruels, inhumains ou dégradants (Conv. torture, RS 0.105).</w:t>
      </w:r>
    </w:p>
    <w:p>
      <w:r>
        <w:rPr>
          <w:b/>
        </w:rPr>
        <w:t>E. 5.5</w:t>
      </w:r>
    </w:p>
    <w:p>
      <w:r>
        <w:t>Le recourant soutient qu'un renvoi vers son pays d'origine l'empêcherait d'être auprès de ses enfants et de sa fiancée, tous ressortissants suisses. Il s'agit ainsi d'examiner si l'exécution de cette mesure contrevient à l'art. 8 CEDH.</w:t>
      </w:r>
    </w:p>
    <w:p>
      <w:r>
        <w:rPr>
          <w:b/>
        </w:rPr>
        <w:t>E. 5.5.1</w:t>
      </w:r>
    </w:p>
    <w:p>
      <w:r>
        <w:t>Selon la jurisprudence du Tribunal fédéral, pour pouvoir invoquer le droit au respect de la vie familiale prévue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(ATAF 2013/24 consid. 5.2 et jurisp. cit. ; ATAF 2012/4 consid. 4.3 et jurisp. cit ; ATF 135 I 143 consid. 1.3.1 p. 145 s.). Cette norme conventionnelle vise à protéger principalement les relations existant au sein de la famille au sens étroit (famille nucléaire), et plus particulièrement "entre époux" et "entre parents et enfants mineurs" vivant en ménage commun.</w:t>
      </w:r>
    </w:p>
    <w:p>
      <w:r>
        <w:rPr>
          <w:b/>
        </w:rPr>
        <w:t>E. 5.5.2</w:t>
      </w:r>
    </w:p>
    <w:p>
      <w:r>
        <w:t>Aux termes de l'art. 1a let. e de l'OA 1, on entend par famille : les conjoints et leurs enfants mineurs ; sont assimilés aux conjoints les partenaires enregistrés et les personnes qui vivent en concubinage de manière durable. Selon la jurisprudence du Tribunal fédéral en matière de droit civil,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(ATAF 2012/4 consid. 3.3.2 et jurisp. cit.).</w:t>
      </w:r>
    </w:p>
    <w:p>
      <w:r>
        <w:rPr>
          <w:b/>
        </w:rPr>
        <w:t>E. 5.5.3</w:t>
      </w:r>
    </w:p>
    <w:p>
      <w:r>
        <w:t>Selon la jurisprudence de la Cour européenne des droits de l'homme (ci-après :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(arrêt de la CourEDH erife Yigit contre Turquie du 2 novembre 2010, 3976/05, par. 93, 94 et 96 et réf. cit ; Emonet et autres contre Suisse du 13 décembre 2007, 39051/03, par. 33 à 36 ; ATF 137 I 113 consid. 6.1 ; aussi arrêts du Tribunal fédéral 2C_190/2011 du 23 novembre 2011 consid. 3.1, 2C_661/2010 du 31 janvier 2011 consid. 3,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(arrêt du Tribunal fédéral 2C_97/2010 du 4 novembre 2010 consid. 3.2 ; également ATAF 2012/4 consid. 3.3.2 et jurisp. citée).</w:t>
      </w:r>
    </w:p>
    <w:p>
      <w:r>
        <w:rPr>
          <w:b/>
        </w:rPr>
        <w:t>E. 5.5.4</w:t>
      </w:r>
    </w:p>
    <w:p>
      <w:r>
        <w:t>En l'espèce, A._______ et sa compagne ne sont pas mariés. Une procédure de mariage aurait été entamée au printemps 2012, mais elle n'a toujours pas abouti.</w:t>
      </w:r>
    </w:p>
    <w:p>
      <w:r>
        <w:rPr>
          <w:b/>
        </w:rPr>
        <w:t>E. 5.5.5</w:t>
      </w:r>
    </w:p>
    <w:p>
      <w:r>
        <w:t>Reste à examiner si le recourant forme, avec sa compagne et ses enfants, de nationalité suisse, une vie familiale au sens de la jurisprudence. Le Tribunal, à l'instar du SEM, estime que tel n'est pas le cas. Le recourant n'a jamais entrepris de démarches pour créer une relation suivie, étroite et effective avec sa famille. Tout d'abord, lorsque l'autorité inférieure a décidé, le 25 janvier 2013, de lever son admission provisoire, l'intéressé n'a pas interjeté recours contre cette décision, mais a quitté la Suisse sans se préoccuper de ses enfants. Il a ensuite déposé une nouvelle demande d'asile en Belgique, démontrant par là qu'il était prêt à s'installer dans un autre pays et, lorsque sa demande d'asile y a été rejetée, il a décidé de se rendre en Allemagne. Ce n'est qu'après avoir passé quelques mois au Kosovo, dans des conditions qu'il décrit comme difficiles, qu'il aurait décidé de revenir en Suisse et exprimé son intention d'être auprès de sa famille. Il ressort en outre du dossier qu'il n'a reconnu que sa première fille, sur laquelle il n'aurait pas l'autorité parentale, non ses deux autres enfants. De plus, d'après les données du système d'information central sur les migrations (SYMIC), il ne serait resté qu'un mois dans sa famille depuis son arrivée en Suisse à la fin de l'année 2014 et ne vivrait plus avec elle. Selon cette base de données, il serait en effet retourné vivre chez sa compagne au mois de mars 2015, mais se serait domicilié dans une autre commune, le (...) avril 2015. Au surplus, l'intéressé n'a jamais tissé de liens familiaux particulièrement forts avec sa famille, que ce soit dans le domaine affectif ou économique et il n'a pas allégué avoir contribué à l'entretien de celle-ci. Le Tribunal constate finalement que le recourant n'a rien entrepris pour contester le contenu du préavis du SEM du 2 mars 2015, notamment l'argument selon lequel il doutait de sa volonté de vouloir remplir son rôle de père. Au vu de ce qui précède, le Tribunal conclut que A._______ ne forme pas avec sa fiancée et ses enfants une vie de famille au sens de la jurisprudence, de sorte qu'il ne peut pas se prévaloir de l'art. 8 CEDH.</w:t>
      </w:r>
    </w:p>
    <w:p>
      <w:r>
        <w:rPr>
          <w:b/>
        </w:rPr>
        <w:t>E. 5.6</w:t>
      </w:r>
    </w:p>
    <w:p>
      <w:r>
        <w:t>Dès lors, l'exécution du renvoi du recourant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en matière de pénurie de logements et d'emplois, telles que mentionnées par l'intéressé dans son recours, ne suffisent pas en soi à réaliser une telle mise en danger (ATAF 2010/41 consid. 8.3.6, ATAF 2009/52 consid. 10.1, ATAF 2008/34 consid. 11.2.2).</w:t>
      </w:r>
    </w:p>
    <w:p>
      <w:r>
        <w:rPr>
          <w:b/>
        </w:rPr>
        <w:t>E. 6.2</w:t>
      </w:r>
    </w:p>
    <w:p>
      <w:r>
        <w:t>Il est notoire que les minorités rom, ashkali et égyptienne au Kosovo font toujours l'objet de diverses discriminations, notamment dans les domaines du logement (accès à l'électricité, à l'eau potable, etc.), de l'éducation, du travail, et de la santé (notamment Comité consultatif de la Convention-cadre pour la protection des minorités nationales, Deuxième Avis sur le Kosovo, 31 mai 2010, doc n° ACFC/OP/II[2009]004 ; US Department of State, Country Reports on Human Rights Practices 2009, 11 mars 2010). Toutefois, ces discriminations ne constituent pas à elles seules des motifs justifiant de renoncer à l'exécution de cette mesure (notamment arrêt du TAF E 6695/2014 du 15 juin 2015).</w:t>
      </w:r>
    </w:p>
    <w:p>
      <w:r>
        <w:rPr>
          <w:b/>
        </w:rPr>
        <w:t>E. 6.3</w:t>
      </w:r>
    </w:p>
    <w:p>
      <w:r>
        <w:t>En l'espèce, il ne ressort du dossier aucun élément qui permettrait de considérer l'exécution du renvoi du recourant comme inexigible. Il est jeune, a déjà séjourné au Kosovo, où il a pu travailler et subvenir à ses besoins, et n'a pas allégué souffrir de problèmes de santé particuliers.</w:t>
      </w:r>
    </w:p>
    <w:p>
      <w:r>
        <w:rPr>
          <w:b/>
        </w:rPr>
        <w:t>E. 6.4</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8</w:t>
      </w:r>
    </w:p>
    <w:p>
      <w:r>
        <w:t>Il s'ensuit que le recours, en tant qu'il conteste la décision de renvoi et son exécution, doit être également rejeté.</w:t>
      </w:r>
    </w:p>
    <w:p>
      <w:r>
        <w:rPr>
          <w:b/>
        </w:rPr>
        <w:t>E. 9</w:t>
      </w:r>
    </w:p>
    <w:p>
      <w:r>
        <w:t>Dans la mesure où il est statué sur le fond, la demande de dispense de l'avance des frais de procédure, déposée simultanément au recours, est sans objet.</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